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570C4" w14:textId="05DC6D92" w:rsidR="0065459E" w:rsidRDefault="001F08BF" w:rsidP="0065459E">
      <w:pPr>
        <w:spacing w:after="0" w:line="276" w:lineRule="auto"/>
        <w:jc w:val="both"/>
        <w:rPr>
          <w:rFonts w:asciiTheme="majorHAnsi" w:hAnsiTheme="majorHAnsi"/>
          <w:b/>
        </w:rPr>
      </w:pPr>
      <w:r w:rsidRPr="0065459E">
        <w:rPr>
          <w:rFonts w:asciiTheme="majorHAnsi" w:hAnsiTheme="majorHAnsi"/>
          <w:b/>
        </w:rPr>
        <w:t xml:space="preserve">RECOMENDACIÓN QUE EMITE EL CONSEJO CONSULTIVO DEL INSTITUTO FEDERAL DE TELECOMUNICACIONES </w:t>
      </w:r>
      <w:r w:rsidR="002164A2" w:rsidRPr="0065459E">
        <w:rPr>
          <w:rFonts w:asciiTheme="majorHAnsi" w:hAnsiTheme="majorHAnsi"/>
          <w:b/>
        </w:rPr>
        <w:t xml:space="preserve">PARA </w:t>
      </w:r>
      <w:r w:rsidR="00817B50" w:rsidRPr="0065459E">
        <w:rPr>
          <w:rFonts w:asciiTheme="majorHAnsi" w:hAnsiTheme="majorHAnsi"/>
          <w:b/>
        </w:rPr>
        <w:t xml:space="preserve">FOMENTAR UN DIÁLOGO PARA </w:t>
      </w:r>
      <w:r w:rsidR="002164A2" w:rsidRPr="0065459E">
        <w:rPr>
          <w:rFonts w:asciiTheme="majorHAnsi" w:hAnsiTheme="majorHAnsi"/>
          <w:b/>
        </w:rPr>
        <w:t>EL DESARROLLO DE LA HABILIDAD DIGITAL DE CIUDADANÍA DIGITAL PARA NIÑOS, NIÑAS Y ADOLESCENTES</w:t>
      </w:r>
    </w:p>
    <w:p w14:paraId="12EF77F4" w14:textId="2615746F" w:rsidR="0065459E" w:rsidRDefault="0065459E" w:rsidP="0065459E">
      <w:pPr>
        <w:spacing w:after="0" w:line="276" w:lineRule="auto"/>
        <w:jc w:val="both"/>
        <w:rPr>
          <w:rFonts w:asciiTheme="majorHAnsi" w:hAnsiTheme="majorHAnsi"/>
          <w:b/>
        </w:rPr>
      </w:pPr>
    </w:p>
    <w:sdt>
      <w:sdtPr>
        <w:rPr>
          <w:rFonts w:asciiTheme="minorHAnsi" w:eastAsiaTheme="minorEastAsia" w:hAnsiTheme="minorHAnsi" w:cstheme="minorBidi"/>
          <w:color w:val="auto"/>
          <w:sz w:val="24"/>
          <w:szCs w:val="24"/>
          <w:lang w:val="es-ES" w:eastAsia="en-US"/>
        </w:rPr>
        <w:id w:val="932167878"/>
        <w:docPartObj>
          <w:docPartGallery w:val="Table of Contents"/>
          <w:docPartUnique/>
        </w:docPartObj>
      </w:sdtPr>
      <w:sdtEndPr>
        <w:rPr>
          <w:b/>
          <w:bCs/>
        </w:rPr>
      </w:sdtEndPr>
      <w:sdtContent>
        <w:p w14:paraId="51F4BE89" w14:textId="62A93E51" w:rsidR="0065459E" w:rsidRPr="0065459E" w:rsidRDefault="0065459E" w:rsidP="0065459E">
          <w:pPr>
            <w:pStyle w:val="TtuloTDC"/>
            <w:spacing w:line="240" w:lineRule="auto"/>
            <w:rPr>
              <w:b/>
              <w:color w:val="auto"/>
              <w:sz w:val="22"/>
              <w:szCs w:val="22"/>
            </w:rPr>
          </w:pPr>
          <w:r w:rsidRPr="0065459E">
            <w:rPr>
              <w:b/>
              <w:color w:val="auto"/>
              <w:sz w:val="22"/>
              <w:szCs w:val="22"/>
              <w:lang w:val="es-ES"/>
            </w:rPr>
            <w:t>Índice</w:t>
          </w:r>
        </w:p>
        <w:p w14:paraId="498DCF2E" w14:textId="0DA9EB25" w:rsidR="0065459E" w:rsidRPr="0065459E" w:rsidRDefault="0065459E" w:rsidP="0065459E">
          <w:pPr>
            <w:pStyle w:val="TDC1"/>
            <w:tabs>
              <w:tab w:val="left" w:pos="440"/>
              <w:tab w:val="right" w:leader="dot" w:pos="9911"/>
            </w:tabs>
            <w:rPr>
              <w:rFonts w:asciiTheme="majorHAnsi" w:hAnsiTheme="majorHAnsi"/>
              <w:noProof/>
              <w:sz w:val="22"/>
              <w:szCs w:val="22"/>
            </w:rPr>
          </w:pPr>
          <w:r w:rsidRPr="0065459E">
            <w:rPr>
              <w:rFonts w:asciiTheme="majorHAnsi" w:hAnsiTheme="majorHAnsi"/>
              <w:sz w:val="22"/>
              <w:szCs w:val="22"/>
            </w:rPr>
            <w:fldChar w:fldCharType="begin"/>
          </w:r>
          <w:r w:rsidRPr="0065459E">
            <w:rPr>
              <w:rFonts w:asciiTheme="majorHAnsi" w:hAnsiTheme="majorHAnsi"/>
              <w:sz w:val="22"/>
              <w:szCs w:val="22"/>
            </w:rPr>
            <w:instrText xml:space="preserve"> TOC \o "1-3" \h \z \u </w:instrText>
          </w:r>
          <w:r w:rsidRPr="0065459E">
            <w:rPr>
              <w:rFonts w:asciiTheme="majorHAnsi" w:hAnsiTheme="majorHAnsi"/>
              <w:sz w:val="22"/>
              <w:szCs w:val="22"/>
            </w:rPr>
            <w:fldChar w:fldCharType="separate"/>
          </w:r>
          <w:hyperlink w:anchor="_Toc25747716" w:history="1">
            <w:r w:rsidRPr="0065459E">
              <w:rPr>
                <w:rStyle w:val="Hipervnculo"/>
                <w:rFonts w:asciiTheme="majorHAnsi" w:hAnsiTheme="majorHAnsi" w:cs="Arial"/>
                <w:bCs/>
                <w:noProof/>
                <w:sz w:val="22"/>
                <w:szCs w:val="22"/>
                <w:lang w:val="es-ES"/>
              </w:rPr>
              <w:t>I.</w:t>
            </w:r>
            <w:r w:rsidRPr="0065459E">
              <w:rPr>
                <w:rFonts w:asciiTheme="majorHAnsi" w:hAnsiTheme="majorHAnsi"/>
                <w:noProof/>
                <w:sz w:val="22"/>
                <w:szCs w:val="22"/>
              </w:rPr>
              <w:tab/>
            </w:r>
            <w:r w:rsidRPr="0065459E">
              <w:rPr>
                <w:rStyle w:val="Hipervnculo"/>
                <w:rFonts w:asciiTheme="majorHAnsi" w:hAnsiTheme="majorHAnsi" w:cs="Arial"/>
                <w:bCs/>
                <w:noProof/>
                <w:sz w:val="22"/>
                <w:szCs w:val="22"/>
                <w:lang w:val="es-ES"/>
              </w:rPr>
              <w:t>Introducción</w:t>
            </w:r>
            <w:r w:rsidRPr="0065459E">
              <w:rPr>
                <w:rFonts w:asciiTheme="majorHAnsi" w:hAnsiTheme="majorHAnsi"/>
                <w:noProof/>
                <w:webHidden/>
                <w:sz w:val="22"/>
                <w:szCs w:val="22"/>
              </w:rPr>
              <w:tab/>
            </w:r>
            <w:r w:rsidRPr="0065459E">
              <w:rPr>
                <w:rFonts w:asciiTheme="majorHAnsi" w:hAnsiTheme="majorHAnsi"/>
                <w:noProof/>
                <w:webHidden/>
                <w:sz w:val="22"/>
                <w:szCs w:val="22"/>
              </w:rPr>
              <w:fldChar w:fldCharType="begin"/>
            </w:r>
            <w:r w:rsidRPr="0065459E">
              <w:rPr>
                <w:rFonts w:asciiTheme="majorHAnsi" w:hAnsiTheme="majorHAnsi"/>
                <w:noProof/>
                <w:webHidden/>
                <w:sz w:val="22"/>
                <w:szCs w:val="22"/>
              </w:rPr>
              <w:instrText xml:space="preserve"> PAGEREF _Toc25747716 \h </w:instrText>
            </w:r>
            <w:r w:rsidRPr="0065459E">
              <w:rPr>
                <w:rFonts w:asciiTheme="majorHAnsi" w:hAnsiTheme="majorHAnsi"/>
                <w:noProof/>
                <w:webHidden/>
                <w:sz w:val="22"/>
                <w:szCs w:val="22"/>
              </w:rPr>
            </w:r>
            <w:r w:rsidRPr="0065459E">
              <w:rPr>
                <w:rFonts w:asciiTheme="majorHAnsi" w:hAnsiTheme="majorHAnsi"/>
                <w:noProof/>
                <w:webHidden/>
                <w:sz w:val="22"/>
                <w:szCs w:val="22"/>
              </w:rPr>
              <w:fldChar w:fldCharType="separate"/>
            </w:r>
            <w:r w:rsidR="00357982">
              <w:rPr>
                <w:rFonts w:asciiTheme="majorHAnsi" w:hAnsiTheme="majorHAnsi"/>
                <w:noProof/>
                <w:webHidden/>
                <w:sz w:val="22"/>
                <w:szCs w:val="22"/>
              </w:rPr>
              <w:t>1</w:t>
            </w:r>
            <w:r w:rsidRPr="0065459E">
              <w:rPr>
                <w:rFonts w:asciiTheme="majorHAnsi" w:hAnsiTheme="majorHAnsi"/>
                <w:noProof/>
                <w:webHidden/>
                <w:sz w:val="22"/>
                <w:szCs w:val="22"/>
              </w:rPr>
              <w:fldChar w:fldCharType="end"/>
            </w:r>
          </w:hyperlink>
        </w:p>
        <w:p w14:paraId="6051F059" w14:textId="3D267473" w:rsidR="0065459E" w:rsidRPr="0065459E" w:rsidRDefault="003E3E32" w:rsidP="0065459E">
          <w:pPr>
            <w:pStyle w:val="TDC1"/>
            <w:tabs>
              <w:tab w:val="left" w:pos="440"/>
              <w:tab w:val="right" w:leader="dot" w:pos="9911"/>
            </w:tabs>
            <w:rPr>
              <w:rFonts w:asciiTheme="majorHAnsi" w:hAnsiTheme="majorHAnsi"/>
              <w:noProof/>
              <w:sz w:val="22"/>
              <w:szCs w:val="22"/>
            </w:rPr>
          </w:pPr>
          <w:hyperlink w:anchor="_Toc25747717" w:history="1">
            <w:r w:rsidR="0065459E" w:rsidRPr="0065459E">
              <w:rPr>
                <w:rStyle w:val="Hipervnculo"/>
                <w:rFonts w:asciiTheme="majorHAnsi" w:hAnsiTheme="majorHAnsi" w:cs="Arial"/>
                <w:bCs/>
                <w:noProof/>
                <w:sz w:val="22"/>
                <w:szCs w:val="22"/>
                <w:lang w:val="es-ES"/>
              </w:rPr>
              <w:t>II.</w:t>
            </w:r>
            <w:r w:rsidR="0065459E" w:rsidRPr="0065459E">
              <w:rPr>
                <w:rFonts w:asciiTheme="majorHAnsi" w:hAnsiTheme="majorHAnsi"/>
                <w:noProof/>
                <w:sz w:val="22"/>
                <w:szCs w:val="22"/>
              </w:rPr>
              <w:tab/>
            </w:r>
            <w:r w:rsidR="0065459E" w:rsidRPr="0065459E">
              <w:rPr>
                <w:rStyle w:val="Hipervnculo"/>
                <w:rFonts w:asciiTheme="majorHAnsi" w:hAnsiTheme="majorHAnsi" w:cs="Arial"/>
                <w:bCs/>
                <w:noProof/>
                <w:sz w:val="22"/>
                <w:szCs w:val="22"/>
                <w:lang w:val="es-ES"/>
              </w:rPr>
              <w:t>Experiencia internacional y nacional</w:t>
            </w:r>
            <w:r w:rsidR="0065459E" w:rsidRPr="0065459E">
              <w:rPr>
                <w:rFonts w:asciiTheme="majorHAnsi" w:hAnsiTheme="majorHAnsi"/>
                <w:noProof/>
                <w:webHidden/>
                <w:sz w:val="22"/>
                <w:szCs w:val="22"/>
              </w:rPr>
              <w:tab/>
            </w:r>
            <w:r w:rsidR="0065459E" w:rsidRPr="0065459E">
              <w:rPr>
                <w:rFonts w:asciiTheme="majorHAnsi" w:hAnsiTheme="majorHAnsi"/>
                <w:noProof/>
                <w:webHidden/>
                <w:sz w:val="22"/>
                <w:szCs w:val="22"/>
              </w:rPr>
              <w:fldChar w:fldCharType="begin"/>
            </w:r>
            <w:r w:rsidR="0065459E" w:rsidRPr="0065459E">
              <w:rPr>
                <w:rFonts w:asciiTheme="majorHAnsi" w:hAnsiTheme="majorHAnsi"/>
                <w:noProof/>
                <w:webHidden/>
                <w:sz w:val="22"/>
                <w:szCs w:val="22"/>
              </w:rPr>
              <w:instrText xml:space="preserve"> PAGEREF _Toc25747717 \h </w:instrText>
            </w:r>
            <w:r w:rsidR="0065459E" w:rsidRPr="0065459E">
              <w:rPr>
                <w:rFonts w:asciiTheme="majorHAnsi" w:hAnsiTheme="majorHAnsi"/>
                <w:noProof/>
                <w:webHidden/>
                <w:sz w:val="22"/>
                <w:szCs w:val="22"/>
              </w:rPr>
            </w:r>
            <w:r w:rsidR="0065459E" w:rsidRPr="0065459E">
              <w:rPr>
                <w:rFonts w:asciiTheme="majorHAnsi" w:hAnsiTheme="majorHAnsi"/>
                <w:noProof/>
                <w:webHidden/>
                <w:sz w:val="22"/>
                <w:szCs w:val="22"/>
              </w:rPr>
              <w:fldChar w:fldCharType="separate"/>
            </w:r>
            <w:r w:rsidR="00357982">
              <w:rPr>
                <w:rFonts w:asciiTheme="majorHAnsi" w:hAnsiTheme="majorHAnsi"/>
                <w:noProof/>
                <w:webHidden/>
                <w:sz w:val="22"/>
                <w:szCs w:val="22"/>
              </w:rPr>
              <w:t>3</w:t>
            </w:r>
            <w:r w:rsidR="0065459E" w:rsidRPr="0065459E">
              <w:rPr>
                <w:rFonts w:asciiTheme="majorHAnsi" w:hAnsiTheme="majorHAnsi"/>
                <w:noProof/>
                <w:webHidden/>
                <w:sz w:val="22"/>
                <w:szCs w:val="22"/>
              </w:rPr>
              <w:fldChar w:fldCharType="end"/>
            </w:r>
          </w:hyperlink>
        </w:p>
        <w:p w14:paraId="427E81F7" w14:textId="52876A2F" w:rsidR="0065459E" w:rsidRPr="0065459E" w:rsidRDefault="003E3E32" w:rsidP="0065459E">
          <w:pPr>
            <w:pStyle w:val="TDC1"/>
            <w:tabs>
              <w:tab w:val="left" w:pos="440"/>
              <w:tab w:val="right" w:leader="dot" w:pos="9911"/>
            </w:tabs>
            <w:rPr>
              <w:rFonts w:asciiTheme="majorHAnsi" w:hAnsiTheme="majorHAnsi"/>
              <w:noProof/>
              <w:sz w:val="22"/>
              <w:szCs w:val="22"/>
            </w:rPr>
          </w:pPr>
          <w:hyperlink w:anchor="_Toc25747718" w:history="1">
            <w:r w:rsidR="0065459E" w:rsidRPr="0065459E">
              <w:rPr>
                <w:rStyle w:val="Hipervnculo"/>
                <w:rFonts w:asciiTheme="majorHAnsi" w:hAnsiTheme="majorHAnsi" w:cs="Arial"/>
                <w:bCs/>
                <w:noProof/>
                <w:sz w:val="22"/>
                <w:szCs w:val="22"/>
                <w:lang w:val="es-ES"/>
              </w:rPr>
              <w:t>III.</w:t>
            </w:r>
            <w:r w:rsidR="0065459E" w:rsidRPr="0065459E">
              <w:rPr>
                <w:rFonts w:asciiTheme="majorHAnsi" w:hAnsiTheme="majorHAnsi"/>
                <w:noProof/>
                <w:sz w:val="22"/>
                <w:szCs w:val="22"/>
              </w:rPr>
              <w:tab/>
            </w:r>
            <w:r w:rsidR="0065459E" w:rsidRPr="0065459E">
              <w:rPr>
                <w:rStyle w:val="Hipervnculo"/>
                <w:rFonts w:asciiTheme="majorHAnsi" w:hAnsiTheme="majorHAnsi" w:cs="Arial"/>
                <w:bCs/>
                <w:noProof/>
                <w:sz w:val="22"/>
                <w:szCs w:val="22"/>
                <w:lang w:val="es-ES"/>
              </w:rPr>
              <w:t>Recomendación</w:t>
            </w:r>
            <w:r w:rsidR="0065459E" w:rsidRPr="0065459E">
              <w:rPr>
                <w:rFonts w:asciiTheme="majorHAnsi" w:hAnsiTheme="majorHAnsi"/>
                <w:noProof/>
                <w:webHidden/>
                <w:sz w:val="22"/>
                <w:szCs w:val="22"/>
              </w:rPr>
              <w:tab/>
            </w:r>
            <w:r w:rsidR="0065459E" w:rsidRPr="0065459E">
              <w:rPr>
                <w:rFonts w:asciiTheme="majorHAnsi" w:hAnsiTheme="majorHAnsi"/>
                <w:noProof/>
                <w:webHidden/>
                <w:sz w:val="22"/>
                <w:szCs w:val="22"/>
              </w:rPr>
              <w:fldChar w:fldCharType="begin"/>
            </w:r>
            <w:r w:rsidR="0065459E" w:rsidRPr="0065459E">
              <w:rPr>
                <w:rFonts w:asciiTheme="majorHAnsi" w:hAnsiTheme="majorHAnsi"/>
                <w:noProof/>
                <w:webHidden/>
                <w:sz w:val="22"/>
                <w:szCs w:val="22"/>
              </w:rPr>
              <w:instrText xml:space="preserve"> PAGEREF _Toc25747718 \h </w:instrText>
            </w:r>
            <w:r w:rsidR="0065459E" w:rsidRPr="0065459E">
              <w:rPr>
                <w:rFonts w:asciiTheme="majorHAnsi" w:hAnsiTheme="majorHAnsi"/>
                <w:noProof/>
                <w:webHidden/>
                <w:sz w:val="22"/>
                <w:szCs w:val="22"/>
              </w:rPr>
            </w:r>
            <w:r w:rsidR="0065459E" w:rsidRPr="0065459E">
              <w:rPr>
                <w:rFonts w:asciiTheme="majorHAnsi" w:hAnsiTheme="majorHAnsi"/>
                <w:noProof/>
                <w:webHidden/>
                <w:sz w:val="22"/>
                <w:szCs w:val="22"/>
              </w:rPr>
              <w:fldChar w:fldCharType="separate"/>
            </w:r>
            <w:r w:rsidR="00357982">
              <w:rPr>
                <w:rFonts w:asciiTheme="majorHAnsi" w:hAnsiTheme="majorHAnsi"/>
                <w:noProof/>
                <w:webHidden/>
                <w:sz w:val="22"/>
                <w:szCs w:val="22"/>
              </w:rPr>
              <w:t>5</w:t>
            </w:r>
            <w:r w:rsidR="0065459E" w:rsidRPr="0065459E">
              <w:rPr>
                <w:rFonts w:asciiTheme="majorHAnsi" w:hAnsiTheme="majorHAnsi"/>
                <w:noProof/>
                <w:webHidden/>
                <w:sz w:val="22"/>
                <w:szCs w:val="22"/>
              </w:rPr>
              <w:fldChar w:fldCharType="end"/>
            </w:r>
          </w:hyperlink>
        </w:p>
        <w:p w14:paraId="5A1AC393" w14:textId="0518700C" w:rsidR="00DC798C" w:rsidRPr="0065459E" w:rsidRDefault="0065459E" w:rsidP="0065459E">
          <w:r w:rsidRPr="0065459E">
            <w:rPr>
              <w:rFonts w:asciiTheme="majorHAnsi" w:hAnsiTheme="majorHAnsi"/>
              <w:bCs/>
              <w:sz w:val="22"/>
              <w:szCs w:val="22"/>
              <w:lang w:val="es-ES"/>
            </w:rPr>
            <w:fldChar w:fldCharType="end"/>
          </w:r>
        </w:p>
      </w:sdtContent>
    </w:sdt>
    <w:p w14:paraId="18F3BEBE" w14:textId="04AAB97C" w:rsidR="00CF388E" w:rsidRPr="0065459E" w:rsidRDefault="00A404F6" w:rsidP="005E3303">
      <w:pPr>
        <w:pStyle w:val="Prrafodelista"/>
        <w:numPr>
          <w:ilvl w:val="0"/>
          <w:numId w:val="1"/>
        </w:numPr>
        <w:spacing w:after="0" w:line="276" w:lineRule="auto"/>
        <w:ind w:left="567" w:hanging="567"/>
        <w:jc w:val="both"/>
        <w:outlineLvl w:val="0"/>
        <w:rPr>
          <w:rFonts w:asciiTheme="majorHAnsi" w:hAnsiTheme="majorHAnsi" w:cs="Arial"/>
          <w:b/>
          <w:bCs/>
          <w:u w:val="single"/>
          <w:lang w:val="es-ES"/>
        </w:rPr>
      </w:pPr>
      <w:bookmarkStart w:id="0" w:name="_Toc25747716"/>
      <w:r w:rsidRPr="0065459E">
        <w:rPr>
          <w:rFonts w:asciiTheme="majorHAnsi" w:hAnsiTheme="majorHAnsi" w:cs="Arial"/>
          <w:b/>
          <w:bCs/>
          <w:u w:val="single"/>
          <w:lang w:val="es-ES"/>
        </w:rPr>
        <w:t>Introducción</w:t>
      </w:r>
      <w:bookmarkEnd w:id="0"/>
    </w:p>
    <w:p w14:paraId="63099E5E" w14:textId="77777777" w:rsidR="00B41B4B" w:rsidRPr="0065459E" w:rsidRDefault="00B41B4B" w:rsidP="0065459E">
      <w:pPr>
        <w:pStyle w:val="Prrafodelista"/>
        <w:spacing w:after="0" w:line="276" w:lineRule="auto"/>
        <w:ind w:left="567"/>
        <w:jc w:val="both"/>
        <w:rPr>
          <w:rFonts w:asciiTheme="majorHAnsi" w:hAnsiTheme="majorHAnsi" w:cs="Arial"/>
          <w:b/>
          <w:bCs/>
          <w:u w:val="single"/>
          <w:lang w:val="es-ES"/>
        </w:rPr>
      </w:pPr>
    </w:p>
    <w:p w14:paraId="557BB98D" w14:textId="34F87F9D" w:rsidR="002164A2" w:rsidRDefault="002164A2" w:rsidP="005E3303">
      <w:pPr>
        <w:pStyle w:val="Prrafodelista"/>
        <w:numPr>
          <w:ilvl w:val="0"/>
          <w:numId w:val="2"/>
        </w:numPr>
        <w:spacing w:line="276" w:lineRule="auto"/>
        <w:jc w:val="both"/>
        <w:rPr>
          <w:rFonts w:asciiTheme="majorHAnsi" w:hAnsiTheme="majorHAnsi"/>
          <w:lang w:val="es-ES"/>
        </w:rPr>
      </w:pPr>
      <w:r w:rsidRPr="0065459E">
        <w:rPr>
          <w:rFonts w:asciiTheme="majorHAnsi" w:hAnsiTheme="majorHAnsi"/>
          <w:lang w:val="es-ES"/>
        </w:rPr>
        <w:t>El mundo se está transformando en todas las actividades económicas, políticas, sociales y culturales. Uno de esos agentes transformadores son las Tecnologías de la Información y la Comunicación (TIC), dentro de las cuales el Internet tiene un papel primordial.</w:t>
      </w:r>
    </w:p>
    <w:p w14:paraId="3C44787C" w14:textId="77777777" w:rsidR="0065459E" w:rsidRPr="0065459E" w:rsidRDefault="0065459E" w:rsidP="0065459E">
      <w:pPr>
        <w:pStyle w:val="Prrafodelista"/>
        <w:spacing w:line="276" w:lineRule="auto"/>
        <w:jc w:val="both"/>
        <w:rPr>
          <w:rFonts w:asciiTheme="majorHAnsi" w:hAnsiTheme="majorHAnsi"/>
          <w:lang w:val="es-ES"/>
        </w:rPr>
      </w:pPr>
    </w:p>
    <w:p w14:paraId="3A5F8ADD" w14:textId="43EBF0A5" w:rsidR="002164A2" w:rsidRDefault="002164A2" w:rsidP="005E3303">
      <w:pPr>
        <w:pStyle w:val="Prrafodelista"/>
        <w:numPr>
          <w:ilvl w:val="0"/>
          <w:numId w:val="2"/>
        </w:numPr>
        <w:spacing w:line="276" w:lineRule="auto"/>
        <w:jc w:val="both"/>
        <w:rPr>
          <w:rFonts w:asciiTheme="majorHAnsi" w:hAnsiTheme="majorHAnsi"/>
          <w:lang w:val="es-ES"/>
        </w:rPr>
      </w:pPr>
      <w:r w:rsidRPr="0065459E">
        <w:rPr>
          <w:rFonts w:asciiTheme="majorHAnsi" w:hAnsiTheme="majorHAnsi"/>
          <w:lang w:val="es-ES"/>
        </w:rPr>
        <w:t>El contexto del desarrollo digital a nivel mundial, de la economía digital o la llamada Cuarta Revolución Industrial indica que más de la mitad de la población del mundo está usando tecnologías digitales y transformando su entorno gracias al potencial que tienen para cambiar vidas. Derivado de dichos cambios, surgen nuevas ideas en las artes, las ciencias y todas las relaciones humanas bajo una dinámica de innovación como nunca antes vista. Ante ello, los procesos formativos, la enseñanza y el aprendizaje tradicional se hacen cada vez más distantes de la realidad que se vive en el campo laboral en las diferentes áreas del conocimiento, por lo que se vislumbra que todas las carreras tradicionales debe</w:t>
      </w:r>
      <w:r w:rsidR="0095427F" w:rsidRPr="0065459E">
        <w:rPr>
          <w:rFonts w:asciiTheme="majorHAnsi" w:hAnsiTheme="majorHAnsi"/>
          <w:lang w:val="es-ES"/>
        </w:rPr>
        <w:t>rán</w:t>
      </w:r>
      <w:r w:rsidRPr="0065459E">
        <w:rPr>
          <w:rFonts w:asciiTheme="majorHAnsi" w:hAnsiTheme="majorHAnsi"/>
          <w:lang w:val="es-ES"/>
        </w:rPr>
        <w:t xml:space="preserve"> transformarse o al menos considerar las nuevas realidades que provocan las tecnologías, </w:t>
      </w:r>
      <w:r w:rsidR="0095427F" w:rsidRPr="0065459E">
        <w:rPr>
          <w:rFonts w:asciiTheme="majorHAnsi" w:hAnsiTheme="majorHAnsi"/>
          <w:lang w:val="es-ES"/>
        </w:rPr>
        <w:t>ya que</w:t>
      </w:r>
      <w:r w:rsidRPr="0065459E">
        <w:rPr>
          <w:rFonts w:asciiTheme="majorHAnsi" w:hAnsiTheme="majorHAnsi"/>
          <w:lang w:val="es-ES"/>
        </w:rPr>
        <w:t>:</w:t>
      </w:r>
    </w:p>
    <w:p w14:paraId="4D7BBBEA" w14:textId="77777777" w:rsidR="00582137" w:rsidRPr="0065459E" w:rsidRDefault="00582137" w:rsidP="00582137">
      <w:pPr>
        <w:pStyle w:val="Prrafodelista"/>
        <w:spacing w:line="276" w:lineRule="auto"/>
        <w:jc w:val="both"/>
        <w:rPr>
          <w:rFonts w:asciiTheme="majorHAnsi" w:hAnsiTheme="majorHAnsi"/>
          <w:lang w:val="es-ES"/>
        </w:rPr>
      </w:pPr>
    </w:p>
    <w:p w14:paraId="700E6559" w14:textId="000D67EC" w:rsidR="002164A2" w:rsidRPr="0065459E" w:rsidRDefault="002164A2" w:rsidP="005E3303">
      <w:pPr>
        <w:pStyle w:val="Prrafodelista"/>
        <w:numPr>
          <w:ilvl w:val="0"/>
          <w:numId w:val="3"/>
        </w:numPr>
        <w:spacing w:line="276" w:lineRule="auto"/>
        <w:jc w:val="both"/>
        <w:rPr>
          <w:rFonts w:asciiTheme="majorHAnsi" w:hAnsiTheme="majorHAnsi"/>
          <w:lang w:val="es-ES"/>
        </w:rPr>
      </w:pPr>
      <w:r w:rsidRPr="0065459E">
        <w:rPr>
          <w:rFonts w:asciiTheme="majorHAnsi" w:hAnsiTheme="majorHAnsi"/>
          <w:lang w:val="es-ES"/>
        </w:rPr>
        <w:t xml:space="preserve">El cambio </w:t>
      </w:r>
      <w:r w:rsidR="005F74FE" w:rsidRPr="0065459E">
        <w:rPr>
          <w:rFonts w:asciiTheme="majorHAnsi" w:hAnsiTheme="majorHAnsi"/>
          <w:lang w:val="es-ES"/>
        </w:rPr>
        <w:t>derivado de</w:t>
      </w:r>
      <w:r w:rsidRPr="0065459E">
        <w:rPr>
          <w:rFonts w:asciiTheme="majorHAnsi" w:hAnsiTheme="majorHAnsi"/>
          <w:lang w:val="es-ES"/>
        </w:rPr>
        <w:t xml:space="preserve"> la economía digital no es pasajero. </w:t>
      </w:r>
    </w:p>
    <w:p w14:paraId="53759843" w14:textId="77777777" w:rsidR="005347A6" w:rsidRPr="0065459E" w:rsidRDefault="002164A2" w:rsidP="005E3303">
      <w:pPr>
        <w:pStyle w:val="Prrafodelista"/>
        <w:numPr>
          <w:ilvl w:val="0"/>
          <w:numId w:val="3"/>
        </w:numPr>
        <w:spacing w:line="276" w:lineRule="auto"/>
        <w:jc w:val="both"/>
        <w:rPr>
          <w:rFonts w:asciiTheme="majorHAnsi" w:hAnsiTheme="majorHAnsi"/>
          <w:lang w:val="es-ES"/>
        </w:rPr>
      </w:pPr>
      <w:r w:rsidRPr="0065459E">
        <w:rPr>
          <w:rFonts w:asciiTheme="majorHAnsi" w:hAnsiTheme="majorHAnsi"/>
          <w:lang w:val="es-ES"/>
        </w:rPr>
        <w:t xml:space="preserve">Las tecnologías digitales están impulsando la innovación y las personas están creando nuevas actividades dentro de la economía digital. </w:t>
      </w:r>
    </w:p>
    <w:p w14:paraId="576EBD1D" w14:textId="5A6D4A85" w:rsidR="005347A6" w:rsidRPr="0065459E" w:rsidRDefault="002164A2" w:rsidP="005E3303">
      <w:pPr>
        <w:pStyle w:val="Prrafodelista"/>
        <w:numPr>
          <w:ilvl w:val="0"/>
          <w:numId w:val="3"/>
        </w:numPr>
        <w:spacing w:line="276" w:lineRule="auto"/>
        <w:jc w:val="both"/>
        <w:rPr>
          <w:rFonts w:asciiTheme="majorHAnsi" w:hAnsiTheme="majorHAnsi"/>
          <w:lang w:val="es-ES"/>
        </w:rPr>
      </w:pPr>
      <w:r w:rsidRPr="0065459E">
        <w:rPr>
          <w:rFonts w:asciiTheme="majorHAnsi" w:hAnsiTheme="majorHAnsi"/>
          <w:lang w:val="es-ES"/>
        </w:rPr>
        <w:t>Muchas de las habilidades requeridas son desarrolladas en la práctica</w:t>
      </w:r>
      <w:r w:rsidR="005347A6" w:rsidRPr="0065459E">
        <w:rPr>
          <w:rFonts w:asciiTheme="majorHAnsi" w:hAnsiTheme="majorHAnsi"/>
          <w:lang w:val="es-ES"/>
        </w:rPr>
        <w:t xml:space="preserve"> y no adquiridas bajo el modelo educativo</w:t>
      </w:r>
      <w:r w:rsidRPr="0065459E">
        <w:rPr>
          <w:rFonts w:asciiTheme="majorHAnsi" w:hAnsiTheme="majorHAnsi"/>
          <w:lang w:val="es-ES"/>
        </w:rPr>
        <w:t xml:space="preserve"> tradicional. </w:t>
      </w:r>
    </w:p>
    <w:p w14:paraId="591AB7BA" w14:textId="15FE4A22" w:rsidR="002164A2" w:rsidRPr="0065459E" w:rsidRDefault="0095427F" w:rsidP="005E3303">
      <w:pPr>
        <w:pStyle w:val="Prrafodelista"/>
        <w:numPr>
          <w:ilvl w:val="0"/>
          <w:numId w:val="3"/>
        </w:numPr>
        <w:spacing w:line="276" w:lineRule="auto"/>
        <w:jc w:val="both"/>
        <w:rPr>
          <w:rFonts w:asciiTheme="majorHAnsi" w:hAnsiTheme="majorHAnsi"/>
          <w:lang w:val="es-ES"/>
        </w:rPr>
      </w:pPr>
      <w:r w:rsidRPr="0065459E">
        <w:rPr>
          <w:rFonts w:asciiTheme="majorHAnsi" w:hAnsiTheme="majorHAnsi"/>
          <w:lang w:val="es-ES"/>
        </w:rPr>
        <w:t>S</w:t>
      </w:r>
      <w:r w:rsidR="002164A2" w:rsidRPr="0065459E">
        <w:rPr>
          <w:rFonts w:asciiTheme="majorHAnsi" w:hAnsiTheme="majorHAnsi"/>
          <w:lang w:val="es-ES"/>
        </w:rPr>
        <w:t>e requieren nuevas habilidades para llevar a cabo tareas que hoy no existen.</w:t>
      </w:r>
    </w:p>
    <w:p w14:paraId="71074797" w14:textId="5456A5CE" w:rsidR="002164A2" w:rsidRPr="0065459E" w:rsidRDefault="002164A2" w:rsidP="005E3303">
      <w:pPr>
        <w:pStyle w:val="Prrafodelista"/>
        <w:numPr>
          <w:ilvl w:val="0"/>
          <w:numId w:val="3"/>
        </w:numPr>
        <w:spacing w:line="276" w:lineRule="auto"/>
        <w:jc w:val="both"/>
        <w:rPr>
          <w:rFonts w:asciiTheme="majorHAnsi" w:hAnsiTheme="majorHAnsi"/>
          <w:lang w:val="es-ES"/>
        </w:rPr>
      </w:pPr>
      <w:r w:rsidRPr="0065459E">
        <w:rPr>
          <w:rFonts w:asciiTheme="majorHAnsi" w:hAnsiTheme="majorHAnsi"/>
          <w:lang w:val="es-ES"/>
        </w:rPr>
        <w:t xml:space="preserve">La automatización está impactando en todas las profesiones. Existen proyecciones </w:t>
      </w:r>
      <w:r w:rsidR="0095427F" w:rsidRPr="0065459E">
        <w:rPr>
          <w:rFonts w:asciiTheme="majorHAnsi" w:hAnsiTheme="majorHAnsi"/>
          <w:lang w:val="es-ES"/>
        </w:rPr>
        <w:t xml:space="preserve">al 2030 </w:t>
      </w:r>
      <w:r w:rsidRPr="0065459E">
        <w:rPr>
          <w:rFonts w:asciiTheme="majorHAnsi" w:hAnsiTheme="majorHAnsi"/>
          <w:lang w:val="es-ES"/>
        </w:rPr>
        <w:t>q</w:t>
      </w:r>
      <w:r w:rsidR="0095427F" w:rsidRPr="0065459E">
        <w:rPr>
          <w:rFonts w:asciiTheme="majorHAnsi" w:hAnsiTheme="majorHAnsi"/>
          <w:lang w:val="es-ES"/>
        </w:rPr>
        <w:t>ue indican que</w:t>
      </w:r>
      <w:r w:rsidRPr="0065459E">
        <w:rPr>
          <w:rFonts w:asciiTheme="majorHAnsi" w:hAnsiTheme="majorHAnsi"/>
          <w:lang w:val="es-ES"/>
        </w:rPr>
        <w:t xml:space="preserve"> muchas tareas se podrán desarrollar con intervención humana mínima utilizando la inteligencia artificial</w:t>
      </w:r>
      <w:r w:rsidR="0095427F" w:rsidRPr="0065459E">
        <w:rPr>
          <w:rFonts w:asciiTheme="majorHAnsi" w:hAnsiTheme="majorHAnsi"/>
          <w:lang w:val="es-ES"/>
        </w:rPr>
        <w:t>.</w:t>
      </w:r>
    </w:p>
    <w:p w14:paraId="53EF1C79" w14:textId="7204B8FC" w:rsidR="002164A2" w:rsidRDefault="002164A2" w:rsidP="005E3303">
      <w:pPr>
        <w:pStyle w:val="Prrafodelista"/>
        <w:numPr>
          <w:ilvl w:val="0"/>
          <w:numId w:val="3"/>
        </w:numPr>
        <w:spacing w:line="276" w:lineRule="auto"/>
        <w:jc w:val="both"/>
        <w:rPr>
          <w:rFonts w:asciiTheme="majorHAnsi" w:hAnsiTheme="majorHAnsi"/>
          <w:lang w:val="es-ES"/>
        </w:rPr>
      </w:pPr>
      <w:r w:rsidRPr="0065459E">
        <w:rPr>
          <w:rFonts w:asciiTheme="majorHAnsi" w:hAnsiTheme="majorHAnsi"/>
          <w:lang w:val="es-ES"/>
        </w:rPr>
        <w:lastRenderedPageBreak/>
        <w:t xml:space="preserve">Como consecuencia del desarrollo digital también se incrementarán los riesgos, amenazas y conductas vinculadas al </w:t>
      </w:r>
      <w:proofErr w:type="spellStart"/>
      <w:r w:rsidRPr="0065459E">
        <w:rPr>
          <w:rFonts w:asciiTheme="majorHAnsi" w:hAnsiTheme="majorHAnsi"/>
          <w:lang w:val="es-ES"/>
        </w:rPr>
        <w:t>cibercrimen</w:t>
      </w:r>
      <w:proofErr w:type="spellEnd"/>
      <w:r w:rsidRPr="0065459E">
        <w:rPr>
          <w:rFonts w:asciiTheme="majorHAnsi" w:hAnsiTheme="majorHAnsi"/>
          <w:lang w:val="es-ES"/>
        </w:rPr>
        <w:t xml:space="preserve"> que afectarán los bienes y derechos de individuos y organizaciones públicas y privadas.</w:t>
      </w:r>
    </w:p>
    <w:p w14:paraId="3A399874" w14:textId="77777777" w:rsidR="007D2B24" w:rsidRPr="0065459E" w:rsidRDefault="007D2B24" w:rsidP="007D2B24">
      <w:pPr>
        <w:pStyle w:val="Prrafodelista"/>
        <w:spacing w:line="276" w:lineRule="auto"/>
        <w:ind w:left="1080"/>
        <w:jc w:val="both"/>
        <w:rPr>
          <w:rFonts w:asciiTheme="majorHAnsi" w:hAnsiTheme="majorHAnsi"/>
          <w:lang w:val="es-ES"/>
        </w:rPr>
      </w:pPr>
    </w:p>
    <w:p w14:paraId="2FC592A6" w14:textId="46E3AA5C" w:rsidR="0095427F" w:rsidRDefault="0095427F" w:rsidP="005E3303">
      <w:pPr>
        <w:pStyle w:val="Prrafodelista"/>
        <w:numPr>
          <w:ilvl w:val="0"/>
          <w:numId w:val="2"/>
        </w:numPr>
        <w:spacing w:line="276" w:lineRule="auto"/>
        <w:jc w:val="both"/>
        <w:rPr>
          <w:rFonts w:asciiTheme="majorHAnsi" w:hAnsiTheme="majorHAnsi"/>
          <w:lang w:val="es-ES"/>
        </w:rPr>
      </w:pPr>
      <w:r w:rsidRPr="0065459E">
        <w:rPr>
          <w:rFonts w:asciiTheme="majorHAnsi" w:hAnsiTheme="majorHAnsi"/>
          <w:lang w:val="es-ES"/>
        </w:rPr>
        <w:t>Si bien es cierto que las TIC y la conectividad generan numerosas oportunidades, también traen consigo grandes retos. Uno de ellos es el formar ciudadanos que naveguen en la red de manera segura y responsable. La falta de inteligencia digital puede ser un obstáculo para la participación plena como ciudadano global y digital; la división entre quienes la tienen y quienes no sólo crecerá a medida que los nuevos desarrollos tecnológicos exijan una gama aún más amplia de habilidades. Existe un enorme riesgo de la brecha digital se acentúe.</w:t>
      </w:r>
    </w:p>
    <w:p w14:paraId="270B76CC" w14:textId="77777777" w:rsidR="0065459E" w:rsidRPr="0065459E" w:rsidRDefault="0065459E" w:rsidP="0065459E">
      <w:pPr>
        <w:pStyle w:val="Prrafodelista"/>
        <w:spacing w:line="276" w:lineRule="auto"/>
        <w:jc w:val="both"/>
        <w:rPr>
          <w:rFonts w:asciiTheme="majorHAnsi" w:hAnsiTheme="majorHAnsi"/>
          <w:lang w:val="es-ES"/>
        </w:rPr>
      </w:pPr>
    </w:p>
    <w:p w14:paraId="558AD909" w14:textId="5F6D495A" w:rsidR="0095427F" w:rsidRDefault="0095427F" w:rsidP="005E3303">
      <w:pPr>
        <w:pStyle w:val="Prrafodelista"/>
        <w:numPr>
          <w:ilvl w:val="0"/>
          <w:numId w:val="2"/>
        </w:numPr>
        <w:spacing w:line="276" w:lineRule="auto"/>
        <w:jc w:val="both"/>
        <w:rPr>
          <w:rFonts w:asciiTheme="majorHAnsi" w:hAnsiTheme="majorHAnsi"/>
          <w:lang w:val="es-ES"/>
        </w:rPr>
      </w:pPr>
      <w:r w:rsidRPr="0065459E">
        <w:rPr>
          <w:rFonts w:asciiTheme="majorHAnsi" w:hAnsiTheme="majorHAnsi"/>
          <w:lang w:val="es-ES"/>
        </w:rPr>
        <w:t>El incremento en el uso de la tecnología en menores de edad hace cada más importante no sólo el desarrollo del pensamiento crítico entr</w:t>
      </w:r>
      <w:bookmarkStart w:id="1" w:name="_GoBack"/>
      <w:bookmarkEnd w:id="1"/>
      <w:r w:rsidRPr="0065459E">
        <w:rPr>
          <w:rFonts w:asciiTheme="majorHAnsi" w:hAnsiTheme="majorHAnsi"/>
          <w:lang w:val="es-ES"/>
        </w:rPr>
        <w:t>e los niños, niñas y adolescentes, sino también la administración del tiempo frente a la pantalla de un dispositivo, los videojuegos o las redes sociales. También se requiere, entre otros aspectos, una mayor empatía de lo que se publica de los demás, la seguridad de la identidad en la red y la huella digital. El conocimiento entre niños, niñas y jóvenes acerca del uso seguro de las TIC cobra especial relevancia ante la mayor propensión de ellos a adoptar las nuevas tecnologías con respecto a otros grupos de edad.</w:t>
      </w:r>
    </w:p>
    <w:p w14:paraId="2F7D5BCB" w14:textId="77777777" w:rsidR="0065459E" w:rsidRPr="0065459E" w:rsidRDefault="0065459E" w:rsidP="0065459E">
      <w:pPr>
        <w:pStyle w:val="Prrafodelista"/>
        <w:spacing w:line="276" w:lineRule="auto"/>
        <w:jc w:val="both"/>
        <w:rPr>
          <w:rFonts w:asciiTheme="majorHAnsi" w:hAnsiTheme="majorHAnsi"/>
          <w:lang w:val="es-ES"/>
        </w:rPr>
      </w:pPr>
    </w:p>
    <w:p w14:paraId="5B5132CD" w14:textId="6A96275D" w:rsidR="0095427F" w:rsidRDefault="0095427F" w:rsidP="005E3303">
      <w:pPr>
        <w:pStyle w:val="Prrafodelista"/>
        <w:numPr>
          <w:ilvl w:val="0"/>
          <w:numId w:val="2"/>
        </w:numPr>
        <w:spacing w:line="276" w:lineRule="auto"/>
        <w:jc w:val="both"/>
        <w:rPr>
          <w:rFonts w:asciiTheme="majorHAnsi" w:hAnsiTheme="majorHAnsi"/>
          <w:lang w:val="es-ES"/>
        </w:rPr>
      </w:pPr>
      <w:r w:rsidRPr="0065459E">
        <w:rPr>
          <w:rFonts w:asciiTheme="majorHAnsi" w:hAnsiTheme="majorHAnsi"/>
          <w:lang w:val="es-ES"/>
        </w:rPr>
        <w:t xml:space="preserve">Las TIC abren un sin fin de oportunidades. El uso de redes sociales, por ejemplo, fomenta la creación de publicaciones multimedia (fotos, videos, </w:t>
      </w:r>
      <w:proofErr w:type="spellStart"/>
      <w:r w:rsidRPr="0065459E">
        <w:rPr>
          <w:rFonts w:asciiTheme="majorHAnsi" w:hAnsiTheme="majorHAnsi"/>
          <w:lang w:val="es-ES"/>
        </w:rPr>
        <w:t>gifs</w:t>
      </w:r>
      <w:proofErr w:type="spellEnd"/>
      <w:r w:rsidRPr="0065459E">
        <w:rPr>
          <w:rFonts w:asciiTheme="majorHAnsi" w:hAnsiTheme="majorHAnsi"/>
          <w:lang w:val="es-ES"/>
        </w:rPr>
        <w:t>, audios) o contenidos de opiniones y comentarios. La calidad de estos contenidos escapa a los filtros y a la censura, permitiendo incluso espacios para la violencia y el abuso (</w:t>
      </w:r>
      <w:proofErr w:type="spellStart"/>
      <w:r w:rsidRPr="0065459E">
        <w:rPr>
          <w:rFonts w:asciiTheme="majorHAnsi" w:hAnsiTheme="majorHAnsi"/>
          <w:i/>
          <w:iCs/>
          <w:lang w:val="es-ES"/>
        </w:rPr>
        <w:t>cyberbullying</w:t>
      </w:r>
      <w:proofErr w:type="spellEnd"/>
      <w:r w:rsidRPr="0065459E">
        <w:rPr>
          <w:rFonts w:asciiTheme="majorHAnsi" w:hAnsiTheme="majorHAnsi"/>
          <w:lang w:val="es-ES"/>
        </w:rPr>
        <w:t>/acoso digital, publicación de contenido privado, imágenes comprometedoras, etc.) llegando en casos extremos a delitos como robo de identidad, suplantación, estafas, redes de pornografía y trata de personas. La misma herramienta que potencializa el trabajo colaborativo y las comunidades puede ser un espacio lesivo para niños y adolescentes que buscan espacios de expresión y pueden encontrar (y generar) ataques a su autoestima en formación</w:t>
      </w:r>
      <w:r w:rsidR="00622B77" w:rsidRPr="0065459E">
        <w:rPr>
          <w:rFonts w:asciiTheme="majorHAnsi" w:hAnsiTheme="majorHAnsi"/>
          <w:lang w:val="es-ES"/>
        </w:rPr>
        <w:t>.</w:t>
      </w:r>
    </w:p>
    <w:p w14:paraId="1D710BB4" w14:textId="77777777" w:rsidR="0065459E" w:rsidRPr="0065459E" w:rsidRDefault="0065459E" w:rsidP="0065459E">
      <w:pPr>
        <w:pStyle w:val="Prrafodelista"/>
        <w:spacing w:line="276" w:lineRule="auto"/>
        <w:jc w:val="both"/>
        <w:rPr>
          <w:rFonts w:asciiTheme="majorHAnsi" w:hAnsiTheme="majorHAnsi"/>
          <w:lang w:val="es-ES"/>
        </w:rPr>
      </w:pPr>
    </w:p>
    <w:p w14:paraId="06A31D75" w14:textId="11CDE917" w:rsidR="00FF734B" w:rsidRPr="0065459E" w:rsidRDefault="00622B77" w:rsidP="005E3303">
      <w:pPr>
        <w:pStyle w:val="Prrafodelista"/>
        <w:numPr>
          <w:ilvl w:val="0"/>
          <w:numId w:val="2"/>
        </w:numPr>
        <w:spacing w:line="276" w:lineRule="auto"/>
        <w:jc w:val="both"/>
        <w:rPr>
          <w:rFonts w:asciiTheme="majorHAnsi" w:hAnsiTheme="majorHAnsi"/>
          <w:lang w:val="es-ES"/>
        </w:rPr>
      </w:pPr>
      <w:r w:rsidRPr="0065459E">
        <w:rPr>
          <w:rFonts w:asciiTheme="majorHAnsi" w:hAnsiTheme="majorHAnsi"/>
          <w:lang w:val="es-ES"/>
        </w:rPr>
        <w:t xml:space="preserve">La transformación digital rápida sin educación en inteligencia digital conlleva riesgos y amplía la brecha de género. Más de la mitad de los </w:t>
      </w:r>
      <w:r w:rsidR="005322CC" w:rsidRPr="0065459E">
        <w:rPr>
          <w:rFonts w:asciiTheme="majorHAnsi" w:hAnsiTheme="majorHAnsi"/>
          <w:lang w:val="es-ES"/>
        </w:rPr>
        <w:t>niños entre</w:t>
      </w:r>
      <w:r w:rsidRPr="0065459E">
        <w:rPr>
          <w:rFonts w:asciiTheme="majorHAnsi" w:hAnsiTheme="majorHAnsi"/>
          <w:lang w:val="es-ES"/>
        </w:rPr>
        <w:t xml:space="preserve"> 8 y 12 años están expuestos a riesgos cibernéticos, como </w:t>
      </w:r>
      <w:proofErr w:type="spellStart"/>
      <w:r w:rsidRPr="0065459E">
        <w:rPr>
          <w:rFonts w:asciiTheme="majorHAnsi" w:hAnsiTheme="majorHAnsi"/>
          <w:lang w:val="es-ES"/>
        </w:rPr>
        <w:t>ciberacoso</w:t>
      </w:r>
      <w:proofErr w:type="spellEnd"/>
      <w:r w:rsidRPr="0065459E">
        <w:rPr>
          <w:rFonts w:asciiTheme="majorHAnsi" w:hAnsiTheme="majorHAnsi"/>
          <w:lang w:val="es-ES"/>
        </w:rPr>
        <w:t xml:space="preserve">, adicción a los videojuegos, reuniones fuera de línea y comportamientos sexuales en línea. Estas preocupaciones han motivado la creación de diversos marcos de referencia e iniciativas nacionales e internacionales sobre </w:t>
      </w:r>
      <w:r w:rsidR="00FF734B" w:rsidRPr="0065459E">
        <w:rPr>
          <w:rFonts w:asciiTheme="majorHAnsi" w:hAnsiTheme="majorHAnsi"/>
          <w:lang w:val="es-ES"/>
        </w:rPr>
        <w:t>Ciudadanía D</w:t>
      </w:r>
      <w:r w:rsidRPr="0065459E">
        <w:rPr>
          <w:rFonts w:asciiTheme="majorHAnsi" w:hAnsiTheme="majorHAnsi"/>
          <w:lang w:val="es-ES"/>
        </w:rPr>
        <w:t>igital</w:t>
      </w:r>
      <w:r w:rsidR="00FF734B" w:rsidRPr="0065459E">
        <w:rPr>
          <w:rFonts w:asciiTheme="majorHAnsi" w:hAnsiTheme="majorHAnsi"/>
          <w:lang w:val="es-ES"/>
        </w:rPr>
        <w:t xml:space="preserve">, entendida como </w:t>
      </w:r>
      <w:r w:rsidRPr="0065459E">
        <w:rPr>
          <w:rFonts w:asciiTheme="majorHAnsi" w:hAnsiTheme="majorHAnsi"/>
          <w:lang w:val="es-ES"/>
        </w:rPr>
        <w:t xml:space="preserve">la “habilidad para participar efectivamente en las comunidades en línea”, o </w:t>
      </w:r>
      <w:r w:rsidRPr="0065459E">
        <w:rPr>
          <w:rFonts w:asciiTheme="majorHAnsi" w:hAnsiTheme="majorHAnsi"/>
          <w:lang w:val="es-ES"/>
        </w:rPr>
        <w:lastRenderedPageBreak/>
        <w:t>bien, como “el aprovechamiento de las TIC, internet y redes sociales de manera ética, segura, responsable y activa; es decir, en una participación política responsable”.</w:t>
      </w:r>
    </w:p>
    <w:p w14:paraId="45BA9AC8" w14:textId="178EDEF0" w:rsidR="0095427F" w:rsidRDefault="00FF734B" w:rsidP="005E3303">
      <w:pPr>
        <w:pStyle w:val="Prrafodelista"/>
        <w:numPr>
          <w:ilvl w:val="0"/>
          <w:numId w:val="2"/>
        </w:numPr>
        <w:spacing w:line="276" w:lineRule="auto"/>
        <w:jc w:val="both"/>
        <w:rPr>
          <w:rFonts w:asciiTheme="majorHAnsi" w:hAnsiTheme="majorHAnsi"/>
          <w:lang w:val="es-ES"/>
        </w:rPr>
      </w:pPr>
      <w:r w:rsidRPr="0065459E">
        <w:rPr>
          <w:rFonts w:asciiTheme="majorHAnsi" w:hAnsiTheme="majorHAnsi"/>
          <w:lang w:val="es-ES"/>
        </w:rPr>
        <w:t xml:space="preserve">Uno de los principales retos es lograr que el desarrollo de esta </w:t>
      </w:r>
      <w:r w:rsidR="009812DF" w:rsidRPr="0065459E">
        <w:rPr>
          <w:rFonts w:asciiTheme="majorHAnsi" w:hAnsiTheme="majorHAnsi"/>
          <w:lang w:val="es-ES"/>
        </w:rPr>
        <w:t xml:space="preserve">habilidad digital </w:t>
      </w:r>
      <w:r w:rsidRPr="0065459E">
        <w:rPr>
          <w:rFonts w:asciiTheme="majorHAnsi" w:hAnsiTheme="majorHAnsi"/>
          <w:lang w:val="es-ES"/>
        </w:rPr>
        <w:t xml:space="preserve">sea una </w:t>
      </w:r>
      <w:r w:rsidR="009812DF" w:rsidRPr="0065459E">
        <w:rPr>
          <w:rFonts w:asciiTheme="majorHAnsi" w:hAnsiTheme="majorHAnsi"/>
          <w:lang w:val="es-ES"/>
        </w:rPr>
        <w:t>política pública nacional</w:t>
      </w:r>
      <w:r w:rsidRPr="0065459E">
        <w:rPr>
          <w:rFonts w:asciiTheme="majorHAnsi" w:hAnsiTheme="majorHAnsi"/>
          <w:lang w:val="es-ES"/>
        </w:rPr>
        <w:t>, ya que e</w:t>
      </w:r>
      <w:r w:rsidR="009812DF" w:rsidRPr="0065459E">
        <w:rPr>
          <w:rFonts w:asciiTheme="majorHAnsi" w:hAnsiTheme="majorHAnsi"/>
          <w:lang w:val="es-ES"/>
        </w:rPr>
        <w:t>n México no se han logrado acuerdos, entre la</w:t>
      </w:r>
      <w:r w:rsidRPr="0065459E">
        <w:rPr>
          <w:rFonts w:asciiTheme="majorHAnsi" w:hAnsiTheme="majorHAnsi"/>
          <w:lang w:val="es-ES"/>
        </w:rPr>
        <w:t>s</w:t>
      </w:r>
      <w:r w:rsidR="009812DF" w:rsidRPr="0065459E">
        <w:rPr>
          <w:rFonts w:asciiTheme="majorHAnsi" w:hAnsiTheme="majorHAnsi"/>
          <w:lang w:val="es-ES"/>
        </w:rPr>
        <w:t xml:space="preserve"> instituciones públicas, empresas, organismos internacionales o entre aquellos involucrados en el tema. Esto es porque no se tiene claro a quién le corresponde tan importante tarea. </w:t>
      </w:r>
      <w:r w:rsidRPr="0065459E">
        <w:rPr>
          <w:rFonts w:asciiTheme="majorHAnsi" w:hAnsiTheme="majorHAnsi"/>
          <w:lang w:val="es-ES"/>
        </w:rPr>
        <w:t>La diversa producción de contenidos de diferentes fuentes, algunas en</w:t>
      </w:r>
      <w:r w:rsidR="009812DF" w:rsidRPr="0065459E">
        <w:rPr>
          <w:rFonts w:asciiTheme="majorHAnsi" w:hAnsiTheme="majorHAnsi"/>
          <w:lang w:val="es-ES"/>
        </w:rPr>
        <w:t xml:space="preserve"> un tono más negativo que otros</w:t>
      </w:r>
      <w:r w:rsidRPr="0065459E">
        <w:rPr>
          <w:rFonts w:asciiTheme="majorHAnsi" w:hAnsiTheme="majorHAnsi"/>
          <w:lang w:val="es-ES"/>
        </w:rPr>
        <w:t>,</w:t>
      </w:r>
      <w:r w:rsidR="009812DF" w:rsidRPr="0065459E">
        <w:rPr>
          <w:rFonts w:asciiTheme="majorHAnsi" w:hAnsiTheme="majorHAnsi"/>
          <w:lang w:val="es-ES"/>
        </w:rPr>
        <w:t xml:space="preserve"> se limitan a dar asesoría para restringir las páginas que tienen contenido con pornografía; tampoco se cuenta con indicadores que realmente midan el nivel de vulnerabilidad en el que se encuentren los niños</w:t>
      </w:r>
      <w:r w:rsidR="005322CC" w:rsidRPr="0065459E">
        <w:rPr>
          <w:rFonts w:asciiTheme="majorHAnsi" w:hAnsiTheme="majorHAnsi"/>
          <w:lang w:val="es-ES"/>
        </w:rPr>
        <w:t>, niñas</w:t>
      </w:r>
      <w:r w:rsidR="009812DF" w:rsidRPr="0065459E">
        <w:rPr>
          <w:rFonts w:asciiTheme="majorHAnsi" w:hAnsiTheme="majorHAnsi"/>
          <w:lang w:val="es-ES"/>
        </w:rPr>
        <w:t xml:space="preserve"> y jóvenes al usar el </w:t>
      </w:r>
      <w:r w:rsidR="00817B50" w:rsidRPr="0065459E">
        <w:rPr>
          <w:rFonts w:asciiTheme="majorHAnsi" w:hAnsiTheme="majorHAnsi"/>
          <w:lang w:val="es-ES"/>
        </w:rPr>
        <w:t>i</w:t>
      </w:r>
      <w:r w:rsidR="009812DF" w:rsidRPr="0065459E">
        <w:rPr>
          <w:rFonts w:asciiTheme="majorHAnsi" w:hAnsiTheme="majorHAnsi"/>
          <w:lang w:val="es-ES"/>
        </w:rPr>
        <w:t xml:space="preserve">nternet; y no </w:t>
      </w:r>
      <w:r w:rsidRPr="0065459E">
        <w:rPr>
          <w:rFonts w:asciiTheme="majorHAnsi" w:hAnsiTheme="majorHAnsi"/>
          <w:lang w:val="es-ES"/>
        </w:rPr>
        <w:t xml:space="preserve">se cuenta con una ruta </w:t>
      </w:r>
      <w:r w:rsidR="009812DF" w:rsidRPr="0065459E">
        <w:rPr>
          <w:rFonts w:asciiTheme="majorHAnsi" w:hAnsiTheme="majorHAnsi"/>
          <w:lang w:val="es-ES"/>
        </w:rPr>
        <w:t xml:space="preserve">de trabajo que permita abordar la problemática. Esta falta de política pública deja un espacio para la violencia, el acoso y el abuso en los menores, el exceso de uso de un dispositivo, el robo de identidad, estafas, redes de pornografía, trata de personas, entre otros problemas. </w:t>
      </w:r>
    </w:p>
    <w:p w14:paraId="5F0B6711" w14:textId="77777777" w:rsidR="0065459E" w:rsidRPr="0065459E" w:rsidRDefault="0065459E" w:rsidP="0065459E">
      <w:pPr>
        <w:pStyle w:val="Prrafodelista"/>
        <w:spacing w:line="276" w:lineRule="auto"/>
        <w:jc w:val="both"/>
        <w:rPr>
          <w:rFonts w:asciiTheme="majorHAnsi" w:hAnsiTheme="majorHAnsi"/>
          <w:lang w:val="es-ES"/>
        </w:rPr>
      </w:pPr>
    </w:p>
    <w:p w14:paraId="0F517246" w14:textId="646FA32C" w:rsidR="00622B77" w:rsidRPr="0065459E" w:rsidRDefault="00622B77" w:rsidP="005E3303">
      <w:pPr>
        <w:pStyle w:val="Prrafodelista"/>
        <w:numPr>
          <w:ilvl w:val="0"/>
          <w:numId w:val="1"/>
        </w:numPr>
        <w:spacing w:after="0" w:line="276" w:lineRule="auto"/>
        <w:ind w:left="567" w:hanging="567"/>
        <w:jc w:val="both"/>
        <w:outlineLvl w:val="0"/>
        <w:rPr>
          <w:rFonts w:asciiTheme="majorHAnsi" w:hAnsiTheme="majorHAnsi" w:cs="Arial"/>
          <w:b/>
          <w:bCs/>
          <w:u w:val="single"/>
          <w:lang w:val="es-ES"/>
        </w:rPr>
      </w:pPr>
      <w:bookmarkStart w:id="2" w:name="_Toc25747717"/>
      <w:r w:rsidRPr="0065459E">
        <w:rPr>
          <w:rFonts w:asciiTheme="majorHAnsi" w:hAnsiTheme="majorHAnsi" w:cs="Arial"/>
          <w:b/>
          <w:bCs/>
          <w:u w:val="single"/>
          <w:lang w:val="es-ES"/>
        </w:rPr>
        <w:t>Experiencia internacional</w:t>
      </w:r>
      <w:r w:rsidR="00DC13C4" w:rsidRPr="0065459E">
        <w:rPr>
          <w:rFonts w:asciiTheme="majorHAnsi" w:hAnsiTheme="majorHAnsi" w:cs="Arial"/>
          <w:b/>
          <w:bCs/>
          <w:u w:val="single"/>
          <w:lang w:val="es-ES"/>
        </w:rPr>
        <w:t xml:space="preserve"> y nacional</w:t>
      </w:r>
      <w:bookmarkEnd w:id="2"/>
    </w:p>
    <w:p w14:paraId="445100F3" w14:textId="2371A7C1" w:rsidR="00622B77" w:rsidRPr="0065459E" w:rsidRDefault="00622B77" w:rsidP="0065459E">
      <w:pPr>
        <w:spacing w:after="0" w:line="276" w:lineRule="auto"/>
        <w:jc w:val="both"/>
        <w:rPr>
          <w:rFonts w:asciiTheme="majorHAnsi" w:hAnsiTheme="majorHAnsi" w:cs="Arial"/>
          <w:b/>
          <w:bCs/>
          <w:u w:val="single"/>
          <w:lang w:val="es-ES"/>
        </w:rPr>
      </w:pPr>
    </w:p>
    <w:p w14:paraId="5631EE0E" w14:textId="1ABB6D45" w:rsidR="00622B77" w:rsidRPr="0065459E" w:rsidRDefault="00622B77" w:rsidP="005E3303">
      <w:pPr>
        <w:pStyle w:val="Prrafodelista"/>
        <w:numPr>
          <w:ilvl w:val="0"/>
          <w:numId w:val="2"/>
        </w:numPr>
        <w:spacing w:line="276" w:lineRule="auto"/>
        <w:jc w:val="both"/>
        <w:rPr>
          <w:rFonts w:asciiTheme="majorHAnsi" w:hAnsiTheme="majorHAnsi"/>
          <w:lang w:val="es-ES"/>
        </w:rPr>
      </w:pPr>
      <w:r w:rsidRPr="0065459E">
        <w:rPr>
          <w:rFonts w:asciiTheme="majorHAnsi" w:hAnsiTheme="majorHAnsi"/>
          <w:lang w:val="es-ES"/>
        </w:rPr>
        <w:t>Prácticamente todos los países del mundo han abordado el tema de Ciudadanía Digital, por lo que la experiencia internacional es vasta. Presentamos brevemente algunos de los marcos de referencia que consideramos podrían apoyar los esfuerzos que en México se</w:t>
      </w:r>
      <w:r w:rsidR="0065459E">
        <w:rPr>
          <w:rFonts w:asciiTheme="majorHAnsi" w:hAnsiTheme="majorHAnsi"/>
          <w:lang w:val="es-ES"/>
        </w:rPr>
        <w:t xml:space="preserve"> están llevando a cabo:</w:t>
      </w:r>
    </w:p>
    <w:p w14:paraId="739B0A20" w14:textId="03C44023" w:rsidR="00F27ABF" w:rsidRPr="0065459E" w:rsidRDefault="00F27ABF" w:rsidP="005E3303">
      <w:pPr>
        <w:pStyle w:val="Prrafodelista"/>
        <w:numPr>
          <w:ilvl w:val="0"/>
          <w:numId w:val="4"/>
        </w:numPr>
        <w:spacing w:after="120" w:line="276" w:lineRule="auto"/>
        <w:jc w:val="both"/>
        <w:rPr>
          <w:rFonts w:asciiTheme="majorHAnsi" w:hAnsiTheme="majorHAnsi" w:cs="Times New Roman"/>
        </w:rPr>
      </w:pPr>
      <w:r w:rsidRPr="0065459E">
        <w:rPr>
          <w:rFonts w:asciiTheme="majorHAnsi" w:hAnsiTheme="majorHAnsi"/>
          <w:b/>
          <w:bCs/>
          <w:lang w:val="es-ES"/>
        </w:rPr>
        <w:t>Marco Europeo de Competencias Digitales</w:t>
      </w:r>
      <w:r w:rsidRPr="0065459E">
        <w:rPr>
          <w:b/>
          <w:bCs/>
          <w:vertAlign w:val="superscript"/>
          <w:lang w:val="es-ES"/>
        </w:rPr>
        <w:footnoteReference w:id="1"/>
      </w:r>
      <w:r w:rsidRPr="0065459E">
        <w:rPr>
          <w:rFonts w:asciiTheme="majorHAnsi" w:hAnsiTheme="majorHAnsi"/>
          <w:b/>
          <w:bCs/>
          <w:lang w:val="es-ES"/>
        </w:rPr>
        <w:t xml:space="preserve"> para la Ciudadanía (</w:t>
      </w:r>
      <w:proofErr w:type="spellStart"/>
      <w:r w:rsidRPr="0065459E">
        <w:rPr>
          <w:rFonts w:asciiTheme="majorHAnsi" w:hAnsiTheme="majorHAnsi"/>
          <w:b/>
          <w:bCs/>
          <w:lang w:val="es-ES"/>
        </w:rPr>
        <w:t>DigComp</w:t>
      </w:r>
      <w:proofErr w:type="spellEnd"/>
      <w:r w:rsidRPr="0065459E">
        <w:rPr>
          <w:rFonts w:asciiTheme="majorHAnsi" w:hAnsiTheme="majorHAnsi"/>
          <w:b/>
          <w:bCs/>
          <w:lang w:val="es-ES"/>
        </w:rPr>
        <w:t>)</w:t>
      </w:r>
      <w:r w:rsidRPr="0065459E">
        <w:rPr>
          <w:rFonts w:asciiTheme="majorHAnsi" w:hAnsiTheme="majorHAnsi"/>
          <w:lang w:val="es-ES"/>
        </w:rPr>
        <w:t xml:space="preserve">: Es una herramienta diseñada para mejorar las competencias digitales de los ciudadanos. Desde su primera publicación en 2013, </w:t>
      </w:r>
      <w:proofErr w:type="spellStart"/>
      <w:r w:rsidRPr="0065459E">
        <w:rPr>
          <w:rFonts w:asciiTheme="majorHAnsi" w:hAnsiTheme="majorHAnsi"/>
          <w:lang w:val="es-ES"/>
        </w:rPr>
        <w:t>DigComp</w:t>
      </w:r>
      <w:proofErr w:type="spellEnd"/>
      <w:r w:rsidRPr="0065459E">
        <w:rPr>
          <w:rFonts w:asciiTheme="majorHAnsi" w:hAnsiTheme="majorHAnsi"/>
          <w:lang w:val="es-ES"/>
        </w:rPr>
        <w:t xml:space="preserve"> es una referencia para el desarrollo y planificación estratégica de iniciativas en materia de competencia digital. Busca el desarrollo de tres niveles iniciales de competencia para dar paso a una descripción más detallada en ocho niveles de aptitud. Es utilizada ampliamente para el desarrollo de estrategias nacionales de educación digital bajo el marco de la educación formal.</w:t>
      </w:r>
    </w:p>
    <w:p w14:paraId="1ADD2E26" w14:textId="77777777" w:rsidR="0065459E" w:rsidRPr="0065459E" w:rsidRDefault="0065459E" w:rsidP="0065459E">
      <w:pPr>
        <w:pStyle w:val="Prrafodelista"/>
        <w:spacing w:after="120" w:line="276" w:lineRule="auto"/>
        <w:ind w:left="1077"/>
        <w:jc w:val="both"/>
        <w:rPr>
          <w:rFonts w:asciiTheme="majorHAnsi" w:hAnsiTheme="majorHAnsi" w:cs="Times New Roman"/>
        </w:rPr>
      </w:pPr>
    </w:p>
    <w:p w14:paraId="6CF67295" w14:textId="6B779D40" w:rsidR="00F27ABF" w:rsidRPr="0065459E" w:rsidRDefault="00F27ABF" w:rsidP="005E3303">
      <w:pPr>
        <w:pStyle w:val="Prrafodelista"/>
        <w:numPr>
          <w:ilvl w:val="0"/>
          <w:numId w:val="4"/>
        </w:numPr>
        <w:spacing w:after="120" w:line="276" w:lineRule="auto"/>
        <w:jc w:val="both"/>
        <w:rPr>
          <w:rFonts w:asciiTheme="majorHAnsi" w:hAnsiTheme="majorHAnsi" w:cs="Times New Roman"/>
        </w:rPr>
      </w:pPr>
      <w:proofErr w:type="spellStart"/>
      <w:r w:rsidRPr="0065459E">
        <w:rPr>
          <w:rFonts w:asciiTheme="majorHAnsi" w:hAnsiTheme="majorHAnsi"/>
          <w:b/>
          <w:bCs/>
          <w:lang w:val="es-ES"/>
        </w:rPr>
        <w:t>Partnership</w:t>
      </w:r>
      <w:proofErr w:type="spellEnd"/>
      <w:r w:rsidRPr="0065459E">
        <w:rPr>
          <w:rFonts w:asciiTheme="majorHAnsi" w:hAnsiTheme="majorHAnsi"/>
          <w:b/>
          <w:bCs/>
          <w:lang w:val="es-ES"/>
        </w:rPr>
        <w:t xml:space="preserve"> </w:t>
      </w:r>
      <w:proofErr w:type="spellStart"/>
      <w:r w:rsidRPr="0065459E">
        <w:rPr>
          <w:rFonts w:asciiTheme="majorHAnsi" w:hAnsiTheme="majorHAnsi"/>
          <w:b/>
          <w:bCs/>
          <w:lang w:val="es-ES"/>
        </w:rPr>
        <w:t>for</w:t>
      </w:r>
      <w:proofErr w:type="spellEnd"/>
      <w:r w:rsidRPr="0065459E">
        <w:rPr>
          <w:rFonts w:asciiTheme="majorHAnsi" w:hAnsiTheme="majorHAnsi"/>
          <w:b/>
          <w:bCs/>
          <w:lang w:val="es-ES"/>
        </w:rPr>
        <w:t xml:space="preserve"> 21st Century </w:t>
      </w:r>
      <w:proofErr w:type="spellStart"/>
      <w:r w:rsidRPr="0065459E">
        <w:rPr>
          <w:rFonts w:asciiTheme="majorHAnsi" w:hAnsiTheme="majorHAnsi"/>
          <w:b/>
          <w:bCs/>
          <w:lang w:val="es-ES"/>
        </w:rPr>
        <w:t>Learning</w:t>
      </w:r>
      <w:proofErr w:type="spellEnd"/>
      <w:r w:rsidR="00D22FDE" w:rsidRPr="0065459E">
        <w:rPr>
          <w:rStyle w:val="Refdenotaalpie"/>
          <w:rFonts w:asciiTheme="majorHAnsi" w:hAnsiTheme="majorHAnsi"/>
          <w:b/>
          <w:bCs/>
          <w:lang w:val="es-ES"/>
        </w:rPr>
        <w:footnoteReference w:id="2"/>
      </w:r>
      <w:r w:rsidRPr="0065459E">
        <w:rPr>
          <w:rFonts w:asciiTheme="majorHAnsi" w:hAnsiTheme="majorHAnsi"/>
          <w:b/>
          <w:bCs/>
          <w:lang w:val="es-ES"/>
        </w:rPr>
        <w:t xml:space="preserve"> (P21)</w:t>
      </w:r>
      <w:r w:rsidRPr="0065459E">
        <w:rPr>
          <w:rFonts w:asciiTheme="majorHAnsi" w:hAnsiTheme="majorHAnsi"/>
          <w:lang w:val="es-ES"/>
        </w:rPr>
        <w:t xml:space="preserve">: </w:t>
      </w:r>
      <w:r w:rsidR="005E6396" w:rsidRPr="0065459E">
        <w:rPr>
          <w:rFonts w:asciiTheme="majorHAnsi" w:hAnsiTheme="majorHAnsi"/>
          <w:lang w:val="es-ES"/>
        </w:rPr>
        <w:t>Esta</w:t>
      </w:r>
      <w:r w:rsidRPr="0065459E">
        <w:rPr>
          <w:rFonts w:asciiTheme="majorHAnsi" w:hAnsiTheme="majorHAnsi"/>
          <w:lang w:val="es-ES"/>
        </w:rPr>
        <w:t xml:space="preserve"> asociación ha desarrollado una visión unificada </w:t>
      </w:r>
      <w:r w:rsidR="00D22FDE" w:rsidRPr="0065459E">
        <w:rPr>
          <w:rFonts w:asciiTheme="majorHAnsi" w:hAnsiTheme="majorHAnsi"/>
          <w:lang w:val="es-ES"/>
        </w:rPr>
        <w:t>y colectiva para el aprendizaje que describe las habilidades, el conocimiento y la experiencia que los estudiantes deben dominar para tener éxito en el trabajo y la vida. Es una combinación de conocimiento de contenido, habilidades específicas, experiencia y alfabetización. Con respecto a Ciudadanía Digital, vale la pena mencionar la alfabetización cívica, alfabetización de la salud y la alfabetización ambiental.</w:t>
      </w:r>
    </w:p>
    <w:p w14:paraId="3156D34C" w14:textId="6904488A" w:rsidR="00D22FDE" w:rsidRDefault="00D22FDE" w:rsidP="005E3303">
      <w:pPr>
        <w:pStyle w:val="Prrafodelista"/>
        <w:numPr>
          <w:ilvl w:val="0"/>
          <w:numId w:val="4"/>
        </w:numPr>
        <w:spacing w:after="120" w:line="276" w:lineRule="auto"/>
        <w:jc w:val="both"/>
        <w:rPr>
          <w:rFonts w:asciiTheme="majorHAnsi" w:hAnsiTheme="majorHAnsi"/>
          <w:lang w:val="es-ES"/>
        </w:rPr>
      </w:pPr>
      <w:r w:rsidRPr="0065459E">
        <w:rPr>
          <w:rFonts w:asciiTheme="majorHAnsi" w:hAnsiTheme="majorHAnsi"/>
          <w:b/>
          <w:bCs/>
          <w:lang w:val="es-ES"/>
        </w:rPr>
        <w:lastRenderedPageBreak/>
        <w:t xml:space="preserve">DG </w:t>
      </w:r>
      <w:proofErr w:type="spellStart"/>
      <w:r w:rsidRPr="0065459E">
        <w:rPr>
          <w:rFonts w:asciiTheme="majorHAnsi" w:hAnsiTheme="majorHAnsi"/>
          <w:b/>
          <w:bCs/>
          <w:lang w:val="es-ES"/>
        </w:rPr>
        <w:t>Institute</w:t>
      </w:r>
      <w:proofErr w:type="spellEnd"/>
      <w:r w:rsidRPr="0065459E">
        <w:rPr>
          <w:b/>
          <w:bCs/>
          <w:vertAlign w:val="superscript"/>
          <w:lang w:val="es-ES"/>
        </w:rPr>
        <w:footnoteReference w:id="3"/>
      </w:r>
      <w:r w:rsidRPr="0065459E">
        <w:rPr>
          <w:rFonts w:asciiTheme="majorHAnsi" w:hAnsiTheme="majorHAnsi"/>
          <w:lang w:val="es-ES"/>
        </w:rPr>
        <w:t xml:space="preserve">: Este </w:t>
      </w:r>
      <w:proofErr w:type="spellStart"/>
      <w:r w:rsidRPr="0065459E">
        <w:rPr>
          <w:rFonts w:asciiTheme="majorHAnsi" w:hAnsiTheme="majorHAnsi"/>
          <w:i/>
          <w:iCs/>
          <w:lang w:val="es-ES"/>
        </w:rPr>
        <w:t>think</w:t>
      </w:r>
      <w:proofErr w:type="spellEnd"/>
      <w:r w:rsidRPr="0065459E">
        <w:rPr>
          <w:rFonts w:asciiTheme="majorHAnsi" w:hAnsiTheme="majorHAnsi"/>
          <w:i/>
          <w:iCs/>
          <w:lang w:val="es-ES"/>
        </w:rPr>
        <w:t xml:space="preserve"> </w:t>
      </w:r>
      <w:proofErr w:type="spellStart"/>
      <w:r w:rsidRPr="0065459E">
        <w:rPr>
          <w:rFonts w:asciiTheme="majorHAnsi" w:hAnsiTheme="majorHAnsi"/>
          <w:i/>
          <w:iCs/>
          <w:lang w:val="es-ES"/>
        </w:rPr>
        <w:t>tank</w:t>
      </w:r>
      <w:proofErr w:type="spellEnd"/>
      <w:r w:rsidRPr="0065459E">
        <w:rPr>
          <w:rFonts w:asciiTheme="majorHAnsi" w:hAnsiTheme="majorHAnsi"/>
          <w:lang w:val="es-ES"/>
        </w:rPr>
        <w:t xml:space="preserve">, dedicado a promover estándares en la educación, alcance e inteligencia digital, ha identificado, con base en un programa basado en la investigación, ocho habilidades críticas que forman parte de la Ciudadanía Digital: identidad del ciudadano global, manejo del tiempo de pantalla, manejo del </w:t>
      </w:r>
      <w:proofErr w:type="spellStart"/>
      <w:r w:rsidRPr="0065459E">
        <w:rPr>
          <w:rFonts w:asciiTheme="majorHAnsi" w:hAnsiTheme="majorHAnsi"/>
          <w:lang w:val="es-ES"/>
        </w:rPr>
        <w:t>ciberacoso</w:t>
      </w:r>
      <w:proofErr w:type="spellEnd"/>
      <w:r w:rsidRPr="0065459E">
        <w:rPr>
          <w:rFonts w:asciiTheme="majorHAnsi" w:hAnsiTheme="majorHAnsi"/>
          <w:lang w:val="es-ES"/>
        </w:rPr>
        <w:t xml:space="preserve">, manejo de la ciberseguridad, manejo de la privacidad, pensamiento crítico, manejo de la huella digital, empatía digital. </w:t>
      </w:r>
    </w:p>
    <w:p w14:paraId="645FB537" w14:textId="77777777" w:rsidR="0065459E" w:rsidRPr="0065459E" w:rsidRDefault="0065459E" w:rsidP="0065459E">
      <w:pPr>
        <w:pStyle w:val="Prrafodelista"/>
        <w:spacing w:after="120" w:line="276" w:lineRule="auto"/>
        <w:ind w:left="1077"/>
        <w:jc w:val="both"/>
        <w:rPr>
          <w:rFonts w:asciiTheme="majorHAnsi" w:hAnsiTheme="majorHAnsi"/>
          <w:lang w:val="es-ES"/>
        </w:rPr>
      </w:pPr>
    </w:p>
    <w:p w14:paraId="61814544" w14:textId="5E01735D" w:rsidR="0065459E" w:rsidRDefault="002B24AD" w:rsidP="005E3303">
      <w:pPr>
        <w:pStyle w:val="Prrafodelista"/>
        <w:numPr>
          <w:ilvl w:val="0"/>
          <w:numId w:val="4"/>
        </w:numPr>
        <w:spacing w:after="0" w:line="276" w:lineRule="auto"/>
        <w:jc w:val="both"/>
        <w:rPr>
          <w:rFonts w:asciiTheme="majorHAnsi" w:hAnsiTheme="majorHAnsi"/>
          <w:lang w:val="es-ES"/>
        </w:rPr>
      </w:pPr>
      <w:r w:rsidRPr="0065459E">
        <w:rPr>
          <w:rFonts w:asciiTheme="majorHAnsi" w:hAnsiTheme="majorHAnsi"/>
          <w:b/>
          <w:bCs/>
          <w:lang w:val="es-ES"/>
        </w:rPr>
        <w:t xml:space="preserve">International </w:t>
      </w:r>
      <w:proofErr w:type="spellStart"/>
      <w:r w:rsidRPr="0065459E">
        <w:rPr>
          <w:rFonts w:asciiTheme="majorHAnsi" w:hAnsiTheme="majorHAnsi"/>
          <w:b/>
          <w:bCs/>
          <w:lang w:val="es-ES"/>
        </w:rPr>
        <w:t>Society</w:t>
      </w:r>
      <w:proofErr w:type="spellEnd"/>
      <w:r w:rsidRPr="0065459E">
        <w:rPr>
          <w:rFonts w:asciiTheme="majorHAnsi" w:hAnsiTheme="majorHAnsi"/>
          <w:b/>
          <w:bCs/>
          <w:lang w:val="es-ES"/>
        </w:rPr>
        <w:t xml:space="preserve"> </w:t>
      </w:r>
      <w:proofErr w:type="spellStart"/>
      <w:r w:rsidRPr="0065459E">
        <w:rPr>
          <w:rFonts w:asciiTheme="majorHAnsi" w:hAnsiTheme="majorHAnsi"/>
          <w:b/>
          <w:bCs/>
          <w:lang w:val="es-ES"/>
        </w:rPr>
        <w:t>for</w:t>
      </w:r>
      <w:proofErr w:type="spellEnd"/>
      <w:r w:rsidRPr="0065459E">
        <w:rPr>
          <w:rFonts w:asciiTheme="majorHAnsi" w:hAnsiTheme="majorHAnsi"/>
          <w:b/>
          <w:bCs/>
          <w:lang w:val="es-ES"/>
        </w:rPr>
        <w:t xml:space="preserve"> </w:t>
      </w:r>
      <w:proofErr w:type="spellStart"/>
      <w:r w:rsidRPr="0065459E">
        <w:rPr>
          <w:rFonts w:asciiTheme="majorHAnsi" w:hAnsiTheme="majorHAnsi"/>
          <w:b/>
          <w:bCs/>
          <w:lang w:val="es-ES"/>
        </w:rPr>
        <w:t>Technology</w:t>
      </w:r>
      <w:proofErr w:type="spellEnd"/>
      <w:r w:rsidRPr="0065459E">
        <w:rPr>
          <w:rFonts w:asciiTheme="majorHAnsi" w:hAnsiTheme="majorHAnsi"/>
          <w:b/>
          <w:bCs/>
          <w:lang w:val="es-ES"/>
        </w:rPr>
        <w:t xml:space="preserve"> in </w:t>
      </w:r>
      <w:proofErr w:type="spellStart"/>
      <w:r w:rsidRPr="0065459E">
        <w:rPr>
          <w:rFonts w:asciiTheme="majorHAnsi" w:hAnsiTheme="majorHAnsi"/>
          <w:b/>
          <w:bCs/>
          <w:lang w:val="es-ES"/>
        </w:rPr>
        <w:t>Education</w:t>
      </w:r>
      <w:proofErr w:type="spellEnd"/>
      <w:r w:rsidRPr="0065459E">
        <w:rPr>
          <w:rFonts w:asciiTheme="majorHAnsi" w:hAnsiTheme="majorHAnsi"/>
          <w:b/>
          <w:bCs/>
          <w:lang w:val="es-ES"/>
        </w:rPr>
        <w:t xml:space="preserve"> (ISTE)</w:t>
      </w:r>
      <w:r w:rsidRPr="0065459E">
        <w:rPr>
          <w:rFonts w:asciiTheme="majorHAnsi" w:hAnsiTheme="majorHAnsi"/>
          <w:lang w:val="es-ES"/>
        </w:rPr>
        <w:t xml:space="preserve">: </w:t>
      </w:r>
      <w:r w:rsidR="00D73166" w:rsidRPr="0065459E">
        <w:rPr>
          <w:rFonts w:asciiTheme="majorHAnsi" w:hAnsiTheme="majorHAnsi"/>
          <w:lang w:val="es-ES"/>
        </w:rPr>
        <w:t xml:space="preserve">Los estándares de esta sociedad son un marco para los estudiantes, educadores, administradores, mentores y educadores de ciencias de la computación para repensar la educación y crear ambientes de aprendizaje innovadores. Los estándares ayudan a rediseñar las instituciones y las aulas para el aprendizaje en la era digital. De acuerdo a este marco, la Ciudadanía Digital es mucho más que la seguridad en línea o una lista de prohibiciones. Busca el que se creen ciudadanos digitales reflexivos y empáticas en cuestiones éticas en la intersección de la tecnología y la humanidad. </w:t>
      </w:r>
    </w:p>
    <w:p w14:paraId="78B3B02A" w14:textId="6D789213" w:rsidR="0065459E" w:rsidRPr="0065459E" w:rsidRDefault="0065459E" w:rsidP="0065459E">
      <w:pPr>
        <w:spacing w:after="0" w:line="276" w:lineRule="auto"/>
        <w:jc w:val="both"/>
        <w:rPr>
          <w:rFonts w:asciiTheme="majorHAnsi" w:hAnsiTheme="majorHAnsi"/>
          <w:lang w:val="es-ES"/>
        </w:rPr>
      </w:pPr>
    </w:p>
    <w:p w14:paraId="169892A0" w14:textId="4F7BD106" w:rsidR="0065459E" w:rsidRDefault="00D73166" w:rsidP="005E3303">
      <w:pPr>
        <w:pStyle w:val="Prrafodelista"/>
        <w:numPr>
          <w:ilvl w:val="0"/>
          <w:numId w:val="2"/>
        </w:numPr>
        <w:spacing w:after="0" w:line="276" w:lineRule="auto"/>
        <w:jc w:val="both"/>
        <w:rPr>
          <w:rFonts w:asciiTheme="majorHAnsi" w:hAnsiTheme="majorHAnsi"/>
          <w:lang w:val="es-ES"/>
        </w:rPr>
      </w:pPr>
      <w:r w:rsidRPr="0065459E">
        <w:rPr>
          <w:rFonts w:asciiTheme="majorHAnsi" w:hAnsiTheme="majorHAnsi"/>
          <w:lang w:val="es-ES"/>
        </w:rPr>
        <w:t xml:space="preserve">En México </w:t>
      </w:r>
      <w:r w:rsidR="00817B50" w:rsidRPr="0065459E">
        <w:rPr>
          <w:rFonts w:asciiTheme="majorHAnsi" w:hAnsiTheme="majorHAnsi"/>
          <w:lang w:val="es-ES"/>
        </w:rPr>
        <w:t xml:space="preserve">han existido </w:t>
      </w:r>
      <w:r w:rsidRPr="0065459E">
        <w:rPr>
          <w:rFonts w:asciiTheme="majorHAnsi" w:hAnsiTheme="majorHAnsi"/>
          <w:lang w:val="es-ES"/>
        </w:rPr>
        <w:t>varias iniciativas para promover la Ciudadanía Digital desde hace varios años, la mayoría basadas en la colaboración entre instituciones especializadas y el desarrollo de mesas de trabajo con diferentes actores. El IFT ha sido un participante activo y ha implementado varias de las acciones en el tema en México. Entre ellas, vale la pena destacar las siguientes:</w:t>
      </w:r>
    </w:p>
    <w:p w14:paraId="5C0EB9AE" w14:textId="77777777" w:rsidR="0065459E" w:rsidRDefault="0065459E" w:rsidP="0065459E">
      <w:pPr>
        <w:pStyle w:val="Prrafodelista"/>
        <w:spacing w:after="0" w:line="276" w:lineRule="auto"/>
        <w:jc w:val="both"/>
        <w:rPr>
          <w:rFonts w:asciiTheme="majorHAnsi" w:hAnsiTheme="majorHAnsi"/>
          <w:lang w:val="es-ES"/>
        </w:rPr>
      </w:pPr>
    </w:p>
    <w:p w14:paraId="305D3110" w14:textId="77777777" w:rsidR="0065459E" w:rsidRDefault="00D73166" w:rsidP="005E3303">
      <w:pPr>
        <w:pStyle w:val="Prrafodelista"/>
        <w:numPr>
          <w:ilvl w:val="0"/>
          <w:numId w:val="5"/>
        </w:numPr>
        <w:spacing w:line="276" w:lineRule="auto"/>
        <w:jc w:val="both"/>
        <w:rPr>
          <w:rFonts w:asciiTheme="majorHAnsi" w:hAnsiTheme="majorHAnsi"/>
          <w:lang w:val="es-ES"/>
        </w:rPr>
      </w:pPr>
      <w:r w:rsidRPr="0065459E">
        <w:rPr>
          <w:rFonts w:asciiTheme="majorHAnsi" w:hAnsiTheme="majorHAnsi"/>
          <w:b/>
          <w:bCs/>
          <w:lang w:val="es-ES"/>
        </w:rPr>
        <w:t>Estrategia Nacional de Ciberseguridad</w:t>
      </w:r>
      <w:r w:rsidR="005E6396" w:rsidRPr="0065459E">
        <w:rPr>
          <w:rFonts w:asciiTheme="majorHAnsi" w:hAnsiTheme="majorHAnsi"/>
          <w:b/>
          <w:bCs/>
          <w:lang w:val="es-ES"/>
        </w:rPr>
        <w:t xml:space="preserve"> (ENC</w:t>
      </w:r>
      <w:r w:rsidR="005E6396" w:rsidRPr="0065459E">
        <w:rPr>
          <w:rStyle w:val="Refdenotaalpie"/>
          <w:rFonts w:asciiTheme="majorHAnsi" w:hAnsiTheme="majorHAnsi"/>
          <w:b/>
          <w:bCs/>
        </w:rPr>
        <w:footnoteReference w:id="4"/>
      </w:r>
      <w:r w:rsidR="005E6396" w:rsidRPr="0065459E">
        <w:rPr>
          <w:rFonts w:asciiTheme="majorHAnsi" w:hAnsiTheme="majorHAnsi"/>
          <w:b/>
          <w:bCs/>
          <w:lang w:val="es-ES"/>
        </w:rPr>
        <w:t>)</w:t>
      </w:r>
      <w:r w:rsidRPr="0065459E">
        <w:rPr>
          <w:rFonts w:asciiTheme="majorHAnsi" w:hAnsiTheme="majorHAnsi"/>
          <w:b/>
          <w:bCs/>
          <w:lang w:val="es-ES"/>
        </w:rPr>
        <w:t>:</w:t>
      </w:r>
      <w:r w:rsidR="005E6396" w:rsidRPr="0065459E">
        <w:rPr>
          <w:rFonts w:asciiTheme="majorHAnsi" w:hAnsiTheme="majorHAnsi"/>
          <w:lang w:val="es-ES"/>
        </w:rPr>
        <w:t xml:space="preserve"> La ENC es un esfuerzo de amplio espectro que abarca entre sus aspectos del tema de Ciudadanía Digital.</w:t>
      </w:r>
      <w:r w:rsidR="00135935" w:rsidRPr="0065459E">
        <w:rPr>
          <w:rFonts w:asciiTheme="majorHAnsi" w:hAnsiTheme="majorHAnsi"/>
          <w:lang w:val="es-ES"/>
        </w:rPr>
        <w:t xml:space="preserve"> El trabajo reconoció la necesidad de promover el uso responsable de las TIC y reforzar una cultura de ciberseguridad que contemple acciones de concientización, educación y formación, con base en un marco general con perspectiva de derechos humanos, un enfoque basado en gestión de riesgos y la colaboración multidisciplinaria y de múltiples actores. La ENC promovió espacios de diálogo, discusión y aprendizaje mediante foros y talleres</w:t>
      </w:r>
      <w:r w:rsidR="00135935" w:rsidRPr="0065459E">
        <w:rPr>
          <w:rStyle w:val="Refdenotaalpie"/>
          <w:rFonts w:asciiTheme="majorHAnsi" w:hAnsiTheme="majorHAnsi"/>
          <w:lang w:val="es-ES"/>
        </w:rPr>
        <w:footnoteReference w:id="5"/>
      </w:r>
      <w:r w:rsidR="00135935" w:rsidRPr="0065459E">
        <w:rPr>
          <w:rFonts w:asciiTheme="majorHAnsi" w:hAnsiTheme="majorHAnsi"/>
          <w:lang w:val="es-ES"/>
        </w:rPr>
        <w:t>.</w:t>
      </w:r>
      <w:r w:rsidR="00C50CD4" w:rsidRPr="0065459E">
        <w:rPr>
          <w:rFonts w:asciiTheme="majorHAnsi" w:hAnsiTheme="majorHAnsi"/>
          <w:lang w:val="es-ES"/>
        </w:rPr>
        <w:t xml:space="preserve"> Una parte importante del tema de Ciudadanía Digital fue llevado a cabo por la Coordinación General @prende.mx, de la Secretaría de Educación Pública.</w:t>
      </w:r>
      <w:r w:rsidR="007E0804" w:rsidRPr="0065459E">
        <w:rPr>
          <w:rFonts w:asciiTheme="majorHAnsi" w:hAnsiTheme="majorHAnsi"/>
          <w:lang w:val="es-ES"/>
        </w:rPr>
        <w:t xml:space="preserve"> Es de destacar que el IFT fue invitado permanente de la Subcomisión de Ciberseguridad y </w:t>
      </w:r>
      <w:r w:rsidR="00817B50" w:rsidRPr="0065459E">
        <w:rPr>
          <w:rFonts w:asciiTheme="majorHAnsi" w:hAnsiTheme="majorHAnsi"/>
          <w:lang w:val="es-ES"/>
        </w:rPr>
        <w:t>fue el</w:t>
      </w:r>
      <w:r w:rsidR="007E0804" w:rsidRPr="0065459E">
        <w:rPr>
          <w:rFonts w:asciiTheme="majorHAnsi" w:hAnsiTheme="majorHAnsi"/>
          <w:lang w:val="es-ES"/>
        </w:rPr>
        <w:t xml:space="preserve"> encargado de liderar el grupo de trabajo correspondiente al objetivo “Sociedad y </w:t>
      </w:r>
      <w:r w:rsidR="007E0804" w:rsidRPr="0065459E">
        <w:rPr>
          <w:rFonts w:asciiTheme="majorHAnsi" w:hAnsiTheme="majorHAnsi"/>
          <w:lang w:val="es-ES"/>
        </w:rPr>
        <w:lastRenderedPageBreak/>
        <w:t>derechos” de la ENC en coordinación con el Secretario Ejecutivo del Sistema Nacional de Protección Integral de Niñas, Niños y Adolescentes (SIPINNA).</w:t>
      </w:r>
    </w:p>
    <w:p w14:paraId="77F14690" w14:textId="77777777" w:rsidR="0065459E" w:rsidRPr="0065459E" w:rsidRDefault="0065459E" w:rsidP="0065459E">
      <w:pPr>
        <w:pStyle w:val="Prrafodelista"/>
        <w:spacing w:line="276" w:lineRule="auto"/>
        <w:ind w:left="1440"/>
        <w:jc w:val="both"/>
        <w:rPr>
          <w:rFonts w:asciiTheme="majorHAnsi" w:hAnsiTheme="majorHAnsi"/>
          <w:lang w:val="es-ES"/>
        </w:rPr>
      </w:pPr>
    </w:p>
    <w:p w14:paraId="6F33FB84" w14:textId="464FA171" w:rsidR="00852786" w:rsidRPr="0065459E" w:rsidRDefault="00135935" w:rsidP="005E3303">
      <w:pPr>
        <w:pStyle w:val="Prrafodelista"/>
        <w:numPr>
          <w:ilvl w:val="0"/>
          <w:numId w:val="5"/>
        </w:numPr>
        <w:spacing w:line="276" w:lineRule="auto"/>
        <w:jc w:val="both"/>
        <w:rPr>
          <w:rFonts w:asciiTheme="majorHAnsi" w:hAnsiTheme="majorHAnsi"/>
          <w:lang w:val="es-ES"/>
        </w:rPr>
      </w:pPr>
      <w:r w:rsidRPr="0065459E">
        <w:rPr>
          <w:rFonts w:asciiTheme="majorHAnsi" w:hAnsiTheme="majorHAnsi"/>
          <w:b/>
          <w:bCs/>
          <w:lang w:val="es-ES"/>
        </w:rPr>
        <w:t>Instituto Federal de Telecomunicaciones:</w:t>
      </w:r>
      <w:r w:rsidRPr="0065459E">
        <w:rPr>
          <w:rFonts w:asciiTheme="majorHAnsi" w:hAnsiTheme="majorHAnsi"/>
          <w:lang w:val="es-ES"/>
        </w:rPr>
        <w:t xml:space="preserve"> El IFT constantemente </w:t>
      </w:r>
      <w:r w:rsidR="00DF662A" w:rsidRPr="0065459E">
        <w:rPr>
          <w:rFonts w:asciiTheme="majorHAnsi" w:hAnsiTheme="majorHAnsi"/>
          <w:lang w:val="es-ES"/>
        </w:rPr>
        <w:t>ha abordado el</w:t>
      </w:r>
      <w:r w:rsidRPr="0065459E">
        <w:rPr>
          <w:rFonts w:asciiTheme="majorHAnsi" w:hAnsiTheme="majorHAnsi"/>
          <w:lang w:val="es-ES"/>
        </w:rPr>
        <w:t xml:space="preserve"> tema de Ciudadanía Digital de diversas maneras. </w:t>
      </w:r>
      <w:r w:rsidR="00DF662A" w:rsidRPr="0065459E">
        <w:rPr>
          <w:rFonts w:asciiTheme="majorHAnsi" w:hAnsiTheme="majorHAnsi"/>
          <w:lang w:val="es-ES"/>
        </w:rPr>
        <w:t>Por ejemplo, a</w:t>
      </w:r>
      <w:r w:rsidRPr="0065459E">
        <w:rPr>
          <w:rFonts w:asciiTheme="majorHAnsi" w:hAnsiTheme="majorHAnsi"/>
          <w:lang w:val="es-ES"/>
        </w:rPr>
        <w:t>signó una sección especial dentro del rubro de “usuarios” en la página principal de su sitio web con la finalidad de agrupar la información y materiales didácticos generados sobre el tema de ciberseguridad</w:t>
      </w:r>
      <w:r w:rsidRPr="0065459E">
        <w:rPr>
          <w:rStyle w:val="Refdenotaalpie"/>
          <w:rFonts w:asciiTheme="majorHAnsi" w:hAnsiTheme="majorHAnsi"/>
          <w:lang w:val="es-ES"/>
        </w:rPr>
        <w:footnoteReference w:id="6"/>
      </w:r>
      <w:r w:rsidRPr="0065459E">
        <w:rPr>
          <w:rFonts w:asciiTheme="majorHAnsi" w:hAnsiTheme="majorHAnsi"/>
          <w:lang w:val="es-ES"/>
        </w:rPr>
        <w:t xml:space="preserve">. Como actividad continua, se difunden a través de las redes sociales institucionales diversos materiales informativos que promueven las mejores prácticas relativas a la seguridad y la protección de información en la red. </w:t>
      </w:r>
      <w:r w:rsidR="00DF662A" w:rsidRPr="0065459E">
        <w:rPr>
          <w:rFonts w:asciiTheme="majorHAnsi" w:hAnsiTheme="majorHAnsi"/>
          <w:lang w:val="es-ES"/>
        </w:rPr>
        <w:t xml:space="preserve">También </w:t>
      </w:r>
      <w:r w:rsidR="00817B50" w:rsidRPr="0065459E">
        <w:rPr>
          <w:rFonts w:asciiTheme="majorHAnsi" w:hAnsiTheme="majorHAnsi"/>
          <w:lang w:val="es-ES"/>
        </w:rPr>
        <w:t>ha</w:t>
      </w:r>
      <w:r w:rsidR="00DF662A" w:rsidRPr="0065459E">
        <w:rPr>
          <w:rFonts w:asciiTheme="majorHAnsi" w:hAnsiTheme="majorHAnsi"/>
          <w:lang w:val="es-ES"/>
        </w:rPr>
        <w:t xml:space="preserve"> </w:t>
      </w:r>
      <w:r w:rsidR="00817B50" w:rsidRPr="0065459E">
        <w:rPr>
          <w:rFonts w:asciiTheme="majorHAnsi" w:hAnsiTheme="majorHAnsi"/>
          <w:lang w:val="es-ES"/>
        </w:rPr>
        <w:t xml:space="preserve">realizado </w:t>
      </w:r>
      <w:r w:rsidRPr="0065459E">
        <w:rPr>
          <w:rFonts w:asciiTheme="majorHAnsi" w:hAnsiTheme="majorHAnsi"/>
          <w:lang w:val="es-ES"/>
        </w:rPr>
        <w:t xml:space="preserve">dos campañas de difusión dirigidas a niños y </w:t>
      </w:r>
      <w:proofErr w:type="spellStart"/>
      <w:r w:rsidRPr="0065459E">
        <w:rPr>
          <w:rFonts w:asciiTheme="majorHAnsi" w:hAnsiTheme="majorHAnsi"/>
          <w:lang w:val="es-ES"/>
        </w:rPr>
        <w:t>MiPyMES</w:t>
      </w:r>
      <w:proofErr w:type="spellEnd"/>
      <w:r w:rsidRPr="0065459E">
        <w:rPr>
          <w:rFonts w:asciiTheme="majorHAnsi" w:hAnsiTheme="majorHAnsi"/>
          <w:lang w:val="es-ES"/>
        </w:rPr>
        <w:t xml:space="preserve"> enfocadas en las necesidades de cada grupo en materia de seguridad en la red. Asimismo, se imparten cursos a niños</w:t>
      </w:r>
      <w:r w:rsidR="00DF662A" w:rsidRPr="0065459E">
        <w:rPr>
          <w:rFonts w:asciiTheme="majorHAnsi" w:hAnsiTheme="majorHAnsi"/>
          <w:lang w:val="es-ES"/>
        </w:rPr>
        <w:t>(as)</w:t>
      </w:r>
      <w:r w:rsidRPr="0065459E">
        <w:rPr>
          <w:rFonts w:asciiTheme="majorHAnsi" w:hAnsiTheme="majorHAnsi"/>
          <w:lang w:val="es-ES"/>
        </w:rPr>
        <w:t xml:space="preserve"> y adolescentes respecto a su seguridad en la red utilizando materiales elaborados por el IFT</w:t>
      </w:r>
      <w:r w:rsidR="00DF662A" w:rsidRPr="0065459E">
        <w:rPr>
          <w:rFonts w:asciiTheme="majorHAnsi" w:hAnsiTheme="majorHAnsi"/>
          <w:lang w:val="es-ES"/>
        </w:rPr>
        <w:t xml:space="preserve"> y</w:t>
      </w:r>
      <w:r w:rsidRPr="0065459E">
        <w:rPr>
          <w:rFonts w:asciiTheme="majorHAnsi" w:hAnsiTheme="majorHAnsi"/>
          <w:lang w:val="es-ES"/>
        </w:rPr>
        <w:t xml:space="preserve"> ha lanzado otras iniciativas </w:t>
      </w:r>
      <w:r w:rsidR="00DF662A" w:rsidRPr="0065459E">
        <w:rPr>
          <w:rFonts w:asciiTheme="majorHAnsi" w:hAnsiTheme="majorHAnsi"/>
          <w:lang w:val="es-ES"/>
        </w:rPr>
        <w:t>como</w:t>
      </w:r>
      <w:r w:rsidRPr="0065459E">
        <w:rPr>
          <w:rFonts w:asciiTheme="majorHAnsi" w:hAnsiTheme="majorHAnsi"/>
          <w:lang w:val="es-ES"/>
        </w:rPr>
        <w:t xml:space="preserve">: </w:t>
      </w:r>
      <w:proofErr w:type="spellStart"/>
      <w:r w:rsidRPr="0065459E">
        <w:rPr>
          <w:rFonts w:asciiTheme="majorHAnsi" w:hAnsiTheme="majorHAnsi"/>
          <w:lang w:val="es-ES"/>
        </w:rPr>
        <w:t>Ciber</w:t>
      </w:r>
      <w:proofErr w:type="spellEnd"/>
      <w:r w:rsidRPr="0065459E">
        <w:rPr>
          <w:rFonts w:asciiTheme="majorHAnsi" w:hAnsiTheme="majorHAnsi"/>
          <w:lang w:val="es-ES"/>
        </w:rPr>
        <w:t xml:space="preserve"> Club IFT</w:t>
      </w:r>
      <w:r w:rsidRPr="0065459E">
        <w:rPr>
          <w:rStyle w:val="Refdenotaalpie"/>
          <w:rFonts w:asciiTheme="majorHAnsi" w:hAnsiTheme="majorHAnsi"/>
          <w:b/>
        </w:rPr>
        <w:footnoteReference w:id="7"/>
      </w:r>
      <w:r w:rsidRPr="0065459E">
        <w:rPr>
          <w:rFonts w:asciiTheme="majorHAnsi" w:hAnsiTheme="majorHAnsi"/>
          <w:lang w:val="es-ES"/>
        </w:rPr>
        <w:t xml:space="preserve"> (cómic interactivo para niños enfocado en el tema de ciberseguridad</w:t>
      </w:r>
      <w:r w:rsidR="00C50CD4" w:rsidRPr="0065459E">
        <w:rPr>
          <w:rFonts w:asciiTheme="majorHAnsi" w:hAnsiTheme="majorHAnsi"/>
          <w:lang w:val="es-ES"/>
        </w:rPr>
        <w:t>, pronto a ser transmitido por Canal Once además de estar ya disponible en línea</w:t>
      </w:r>
      <w:r w:rsidRPr="0065459E">
        <w:rPr>
          <w:rFonts w:asciiTheme="majorHAnsi" w:hAnsiTheme="majorHAnsi"/>
          <w:lang w:val="es-ES"/>
        </w:rPr>
        <w:t xml:space="preserve">), </w:t>
      </w:r>
      <w:r w:rsidR="00DC13C4" w:rsidRPr="0065459E">
        <w:rPr>
          <w:rFonts w:asciiTheme="majorHAnsi" w:hAnsiTheme="majorHAnsi"/>
          <w:lang w:val="es-ES"/>
        </w:rPr>
        <w:t>Café con @ de Mujer</w:t>
      </w:r>
      <w:r w:rsidR="00DC13C4" w:rsidRPr="0065459E">
        <w:rPr>
          <w:highlight w:val="white"/>
          <w:vertAlign w:val="superscript"/>
        </w:rPr>
        <w:footnoteReference w:id="8"/>
      </w:r>
      <w:r w:rsidR="00DC13C4" w:rsidRPr="0065459E">
        <w:rPr>
          <w:rFonts w:asciiTheme="majorHAnsi" w:hAnsiTheme="majorHAnsi"/>
          <w:lang w:val="es-ES"/>
        </w:rPr>
        <w:t xml:space="preserve"> (serie web dirigida a </w:t>
      </w:r>
      <w:proofErr w:type="spellStart"/>
      <w:r w:rsidR="00DC13C4" w:rsidRPr="0065459E">
        <w:rPr>
          <w:rFonts w:asciiTheme="majorHAnsi" w:hAnsiTheme="majorHAnsi"/>
          <w:lang w:val="es-ES"/>
        </w:rPr>
        <w:t>MiPyMES</w:t>
      </w:r>
      <w:proofErr w:type="spellEnd"/>
      <w:r w:rsidR="00DC13C4" w:rsidRPr="0065459E">
        <w:rPr>
          <w:rFonts w:asciiTheme="majorHAnsi" w:hAnsiTheme="majorHAnsi"/>
          <w:lang w:val="es-ES"/>
        </w:rPr>
        <w:t xml:space="preserve"> con recomendaciones básicas para la protección de la información y prevención de amenazas y ataques), </w:t>
      </w:r>
      <w:r w:rsidR="00DF662A" w:rsidRPr="0065459E">
        <w:rPr>
          <w:rFonts w:asciiTheme="majorHAnsi" w:hAnsiTheme="majorHAnsi"/>
          <w:lang w:val="es-ES"/>
        </w:rPr>
        <w:t xml:space="preserve">y </w:t>
      </w:r>
      <w:r w:rsidR="00DC13C4" w:rsidRPr="0065459E">
        <w:rPr>
          <w:rFonts w:asciiTheme="majorHAnsi" w:hAnsiTheme="majorHAnsi"/>
          <w:lang w:val="es-ES"/>
        </w:rPr>
        <w:t>Enemigos Públicos</w:t>
      </w:r>
      <w:r w:rsidR="00DC13C4" w:rsidRPr="0065459E">
        <w:rPr>
          <w:rStyle w:val="Refdenotaalpie"/>
          <w:rFonts w:asciiTheme="majorHAnsi" w:hAnsiTheme="majorHAnsi"/>
          <w:b/>
          <w:bCs/>
          <w:highlight w:val="white"/>
        </w:rPr>
        <w:footnoteReference w:id="9"/>
      </w:r>
      <w:r w:rsidR="00DC13C4" w:rsidRPr="0065459E">
        <w:rPr>
          <w:rFonts w:asciiTheme="majorHAnsi" w:hAnsiTheme="majorHAnsi"/>
          <w:lang w:val="es-ES"/>
        </w:rPr>
        <w:t xml:space="preserve"> (serie de materiales gráficos que ejemplifican los “enemigos” de los dispositivos más comunes – celulares, tabletas, computadoras – al navegar en internet). El IFT también conduce encuestas a usuarios de manera periódica, lo que le ha permitido evaluar el avance en aspectos relacionados a ciberseguridad y Ciudadanía Digital. </w:t>
      </w:r>
    </w:p>
    <w:p w14:paraId="5A3D6C01" w14:textId="3634EA03" w:rsidR="00622B77" w:rsidRPr="0065459E" w:rsidRDefault="00622B77" w:rsidP="0065459E">
      <w:pPr>
        <w:pStyle w:val="Prrafodelista"/>
        <w:spacing w:line="276" w:lineRule="auto"/>
        <w:jc w:val="both"/>
        <w:rPr>
          <w:rFonts w:asciiTheme="majorHAnsi" w:hAnsiTheme="majorHAnsi"/>
          <w:lang w:val="es-ES"/>
        </w:rPr>
      </w:pPr>
    </w:p>
    <w:p w14:paraId="0F5475B9" w14:textId="6D8A8241" w:rsidR="00DC13C4" w:rsidRPr="0065459E" w:rsidRDefault="00B66930" w:rsidP="005E3303">
      <w:pPr>
        <w:pStyle w:val="Prrafodelista"/>
        <w:numPr>
          <w:ilvl w:val="0"/>
          <w:numId w:val="1"/>
        </w:numPr>
        <w:spacing w:after="0" w:line="276" w:lineRule="auto"/>
        <w:ind w:left="567" w:hanging="567"/>
        <w:jc w:val="both"/>
        <w:outlineLvl w:val="0"/>
        <w:rPr>
          <w:rFonts w:asciiTheme="majorHAnsi" w:hAnsiTheme="majorHAnsi" w:cs="Arial"/>
          <w:b/>
          <w:bCs/>
          <w:u w:val="single"/>
          <w:lang w:val="es-ES"/>
        </w:rPr>
      </w:pPr>
      <w:bookmarkStart w:id="3" w:name="_Toc25747718"/>
      <w:r w:rsidRPr="0065459E">
        <w:rPr>
          <w:rFonts w:asciiTheme="majorHAnsi" w:hAnsiTheme="majorHAnsi" w:cs="Arial"/>
          <w:b/>
          <w:bCs/>
          <w:u w:val="single"/>
          <w:lang w:val="es-ES"/>
        </w:rPr>
        <w:t>Recomendación</w:t>
      </w:r>
      <w:bookmarkEnd w:id="3"/>
    </w:p>
    <w:p w14:paraId="57CCB474" w14:textId="7D9B6FAA" w:rsidR="00DC13C4" w:rsidRPr="0065459E" w:rsidRDefault="00DC13C4" w:rsidP="0065459E">
      <w:pPr>
        <w:spacing w:after="0" w:line="276" w:lineRule="auto"/>
        <w:jc w:val="both"/>
        <w:rPr>
          <w:rFonts w:asciiTheme="majorHAnsi" w:hAnsiTheme="majorHAnsi" w:cs="Arial"/>
          <w:b/>
          <w:bCs/>
          <w:u w:val="single"/>
          <w:lang w:val="es-ES"/>
        </w:rPr>
      </w:pPr>
    </w:p>
    <w:p w14:paraId="1D52867F" w14:textId="7930F04F" w:rsidR="00B66930" w:rsidRPr="007D2B24" w:rsidRDefault="00F824BE" w:rsidP="005E3303">
      <w:pPr>
        <w:pStyle w:val="Prrafodelista"/>
        <w:numPr>
          <w:ilvl w:val="0"/>
          <w:numId w:val="2"/>
        </w:numPr>
        <w:spacing w:line="276" w:lineRule="auto"/>
        <w:jc w:val="both"/>
        <w:rPr>
          <w:rFonts w:asciiTheme="majorHAnsi" w:hAnsiTheme="majorHAnsi"/>
          <w:lang w:val="es-ES"/>
        </w:rPr>
      </w:pPr>
      <w:r w:rsidRPr="0065459E">
        <w:rPr>
          <w:rFonts w:asciiTheme="majorHAnsi" w:hAnsiTheme="majorHAnsi"/>
          <w:lang w:val="es-ES"/>
        </w:rPr>
        <w:t>L</w:t>
      </w:r>
      <w:r w:rsidR="00DC13C4" w:rsidRPr="0065459E">
        <w:rPr>
          <w:rFonts w:asciiTheme="majorHAnsi" w:hAnsiTheme="majorHAnsi"/>
          <w:lang w:val="es-ES"/>
        </w:rPr>
        <w:t>os marcos de referencia para las competencias digitales crean una comprensión común</w:t>
      </w:r>
      <w:r w:rsidR="007441D1" w:rsidRPr="0065459E">
        <w:rPr>
          <w:rFonts w:asciiTheme="majorHAnsi" w:hAnsiTheme="majorHAnsi"/>
          <w:lang w:val="es-ES"/>
        </w:rPr>
        <w:t xml:space="preserve"> a través de definiciones acordadas y establecimiento de términos que se pueden aplicar consistentemente en todas las tareas, desde la formulación de políticas hasta la definición de objetivos a la planificación educativa, evaluación y seguimiento.</w:t>
      </w:r>
      <w:r w:rsidR="007D2B24">
        <w:rPr>
          <w:rFonts w:asciiTheme="majorHAnsi" w:hAnsiTheme="majorHAnsi"/>
          <w:lang w:val="es-ES"/>
        </w:rPr>
        <w:t xml:space="preserve"> </w:t>
      </w:r>
      <w:r w:rsidR="007441D1" w:rsidRPr="007D2B24">
        <w:rPr>
          <w:rFonts w:asciiTheme="majorHAnsi" w:hAnsiTheme="majorHAnsi"/>
          <w:lang w:val="es-ES"/>
        </w:rPr>
        <w:t xml:space="preserve">Estos marcos </w:t>
      </w:r>
      <w:r w:rsidR="00DD3791" w:rsidRPr="007D2B24">
        <w:rPr>
          <w:rFonts w:asciiTheme="majorHAnsi" w:hAnsiTheme="majorHAnsi"/>
          <w:lang w:val="es-ES"/>
        </w:rPr>
        <w:t>han servido</w:t>
      </w:r>
      <w:r w:rsidR="007441D1" w:rsidRPr="007D2B24">
        <w:rPr>
          <w:rFonts w:asciiTheme="majorHAnsi" w:hAnsiTheme="majorHAnsi"/>
          <w:lang w:val="es-ES"/>
        </w:rPr>
        <w:t xml:space="preserve"> para diferentes propósitos</w:t>
      </w:r>
      <w:r w:rsidR="00407F24" w:rsidRPr="007D2B24">
        <w:rPr>
          <w:rFonts w:asciiTheme="majorHAnsi" w:hAnsiTheme="majorHAnsi"/>
          <w:lang w:val="es-ES"/>
        </w:rPr>
        <w:t>, como para la</w:t>
      </w:r>
      <w:r w:rsidR="007441D1" w:rsidRPr="007D2B24">
        <w:rPr>
          <w:rFonts w:asciiTheme="majorHAnsi" w:hAnsiTheme="majorHAnsi"/>
          <w:lang w:val="es-ES"/>
        </w:rPr>
        <w:t xml:space="preserve"> creación de estrategia</w:t>
      </w:r>
      <w:r w:rsidR="00407F24" w:rsidRPr="007D2B24">
        <w:rPr>
          <w:rFonts w:asciiTheme="majorHAnsi" w:hAnsiTheme="majorHAnsi"/>
          <w:lang w:val="es-ES"/>
        </w:rPr>
        <w:t>s</w:t>
      </w:r>
      <w:r w:rsidR="007441D1" w:rsidRPr="007D2B24">
        <w:rPr>
          <w:rFonts w:asciiTheme="majorHAnsi" w:hAnsiTheme="majorHAnsi"/>
          <w:lang w:val="es-ES"/>
        </w:rPr>
        <w:t xml:space="preserve"> para el desarrollo de habilidades digitales,</w:t>
      </w:r>
      <w:r w:rsidR="00407F24" w:rsidRPr="007D2B24">
        <w:rPr>
          <w:rFonts w:asciiTheme="majorHAnsi" w:hAnsiTheme="majorHAnsi"/>
          <w:lang w:val="es-ES"/>
        </w:rPr>
        <w:t xml:space="preserve"> como guía</w:t>
      </w:r>
      <w:r w:rsidR="007441D1" w:rsidRPr="007D2B24">
        <w:rPr>
          <w:rFonts w:asciiTheme="majorHAnsi" w:hAnsiTheme="majorHAnsi"/>
          <w:lang w:val="es-ES"/>
        </w:rPr>
        <w:t xml:space="preserve"> </w:t>
      </w:r>
      <w:r w:rsidR="00407F24" w:rsidRPr="007D2B24">
        <w:rPr>
          <w:rFonts w:asciiTheme="majorHAnsi" w:hAnsiTheme="majorHAnsi"/>
          <w:lang w:val="es-ES"/>
        </w:rPr>
        <w:t xml:space="preserve">para su </w:t>
      </w:r>
      <w:r w:rsidR="007441D1" w:rsidRPr="007D2B24">
        <w:rPr>
          <w:rFonts w:asciiTheme="majorHAnsi" w:hAnsiTheme="majorHAnsi"/>
          <w:lang w:val="es-ES"/>
        </w:rPr>
        <w:t xml:space="preserve">implementación y </w:t>
      </w:r>
      <w:r w:rsidR="00407F24" w:rsidRPr="007D2B24">
        <w:rPr>
          <w:rFonts w:asciiTheme="majorHAnsi" w:hAnsiTheme="majorHAnsi"/>
          <w:lang w:val="es-ES"/>
        </w:rPr>
        <w:t xml:space="preserve">para el </w:t>
      </w:r>
      <w:r w:rsidR="007441D1" w:rsidRPr="007D2B24">
        <w:rPr>
          <w:rFonts w:asciiTheme="majorHAnsi" w:hAnsiTheme="majorHAnsi"/>
          <w:lang w:val="es-ES"/>
        </w:rPr>
        <w:t xml:space="preserve">monitoreo </w:t>
      </w:r>
      <w:r w:rsidR="00407F24" w:rsidRPr="007D2B24">
        <w:rPr>
          <w:rFonts w:asciiTheme="majorHAnsi" w:hAnsiTheme="majorHAnsi"/>
          <w:lang w:val="es-ES"/>
        </w:rPr>
        <w:t>de su avance</w:t>
      </w:r>
      <w:r w:rsidR="007441D1" w:rsidRPr="007D2B24">
        <w:rPr>
          <w:rFonts w:asciiTheme="majorHAnsi" w:hAnsiTheme="majorHAnsi"/>
          <w:lang w:val="es-ES"/>
        </w:rPr>
        <w:t xml:space="preserve">. </w:t>
      </w:r>
    </w:p>
    <w:p w14:paraId="41132161" w14:textId="77777777" w:rsidR="0065459E" w:rsidRPr="0065459E" w:rsidRDefault="0065459E" w:rsidP="0065459E">
      <w:pPr>
        <w:pStyle w:val="Prrafodelista"/>
        <w:spacing w:line="276" w:lineRule="auto"/>
        <w:jc w:val="both"/>
        <w:rPr>
          <w:rFonts w:asciiTheme="majorHAnsi" w:hAnsiTheme="majorHAnsi"/>
          <w:vertAlign w:val="superscript"/>
        </w:rPr>
      </w:pPr>
    </w:p>
    <w:p w14:paraId="6503320C" w14:textId="10A119C3" w:rsidR="007441D1" w:rsidRDefault="00B66930" w:rsidP="005E3303">
      <w:pPr>
        <w:pStyle w:val="Prrafodelista"/>
        <w:numPr>
          <w:ilvl w:val="0"/>
          <w:numId w:val="2"/>
        </w:numPr>
        <w:spacing w:line="276" w:lineRule="auto"/>
        <w:jc w:val="both"/>
        <w:rPr>
          <w:rFonts w:asciiTheme="majorHAnsi" w:hAnsiTheme="majorHAnsi"/>
          <w:lang w:val="es-ES"/>
        </w:rPr>
      </w:pPr>
      <w:r w:rsidRPr="0065459E">
        <w:rPr>
          <w:rFonts w:asciiTheme="majorHAnsi" w:hAnsiTheme="majorHAnsi"/>
          <w:lang w:val="es-ES"/>
        </w:rPr>
        <w:lastRenderedPageBreak/>
        <w:t>Este IV Consejo Consultivo del Instituto Federal de Telecomunicaciones considera que los avances del IFT en la generación y divulgación de contenidos para diversos usuarios y la experiencia que ha adquirido en la coordinación y colaboración con otras entidades para desarrollar foros de discusión e implementa</w:t>
      </w:r>
      <w:r w:rsidR="00407F24" w:rsidRPr="0065459E">
        <w:rPr>
          <w:rFonts w:asciiTheme="majorHAnsi" w:hAnsiTheme="majorHAnsi"/>
          <w:lang w:val="es-ES"/>
        </w:rPr>
        <w:t>ción de</w:t>
      </w:r>
      <w:r w:rsidRPr="0065459E">
        <w:rPr>
          <w:rFonts w:asciiTheme="majorHAnsi" w:hAnsiTheme="majorHAnsi"/>
          <w:lang w:val="es-ES"/>
        </w:rPr>
        <w:t xml:space="preserve"> planes de trabajo en materia de </w:t>
      </w:r>
      <w:r w:rsidR="00407F24" w:rsidRPr="0065459E">
        <w:rPr>
          <w:rFonts w:asciiTheme="majorHAnsi" w:hAnsiTheme="majorHAnsi"/>
          <w:lang w:val="es-ES"/>
        </w:rPr>
        <w:t>T</w:t>
      </w:r>
      <w:r w:rsidRPr="0065459E">
        <w:rPr>
          <w:rFonts w:asciiTheme="majorHAnsi" w:hAnsiTheme="majorHAnsi"/>
          <w:lang w:val="es-ES"/>
        </w:rPr>
        <w:t>ecnologías de</w:t>
      </w:r>
      <w:r w:rsidR="00817B50" w:rsidRPr="0065459E">
        <w:rPr>
          <w:rFonts w:asciiTheme="majorHAnsi" w:hAnsiTheme="majorHAnsi"/>
          <w:lang w:val="es-ES"/>
        </w:rPr>
        <w:t xml:space="preserve"> la</w:t>
      </w:r>
      <w:r w:rsidRPr="0065459E">
        <w:rPr>
          <w:rFonts w:asciiTheme="majorHAnsi" w:hAnsiTheme="majorHAnsi"/>
          <w:lang w:val="es-ES"/>
        </w:rPr>
        <w:t xml:space="preserve"> </w:t>
      </w:r>
      <w:r w:rsidR="00407F24" w:rsidRPr="0065459E">
        <w:rPr>
          <w:rFonts w:asciiTheme="majorHAnsi" w:hAnsiTheme="majorHAnsi"/>
          <w:lang w:val="es-ES"/>
        </w:rPr>
        <w:t>I</w:t>
      </w:r>
      <w:r w:rsidRPr="0065459E">
        <w:rPr>
          <w:rFonts w:asciiTheme="majorHAnsi" w:hAnsiTheme="majorHAnsi"/>
          <w:lang w:val="es-ES"/>
        </w:rPr>
        <w:t>nformación y</w:t>
      </w:r>
      <w:r w:rsidR="00407F24" w:rsidRPr="0065459E">
        <w:rPr>
          <w:rFonts w:asciiTheme="majorHAnsi" w:hAnsiTheme="majorHAnsi"/>
          <w:lang w:val="es-ES"/>
        </w:rPr>
        <w:t xml:space="preserve"> la</w:t>
      </w:r>
      <w:r w:rsidR="00817B50" w:rsidRPr="0065459E">
        <w:rPr>
          <w:rFonts w:asciiTheme="majorHAnsi" w:hAnsiTheme="majorHAnsi"/>
          <w:lang w:val="es-ES"/>
        </w:rPr>
        <w:t>s</w:t>
      </w:r>
      <w:r w:rsidR="00407F24" w:rsidRPr="0065459E">
        <w:rPr>
          <w:rFonts w:asciiTheme="majorHAnsi" w:hAnsiTheme="majorHAnsi"/>
          <w:lang w:val="es-ES"/>
        </w:rPr>
        <w:t xml:space="preserve"> C</w:t>
      </w:r>
      <w:r w:rsidRPr="0065459E">
        <w:rPr>
          <w:rFonts w:asciiTheme="majorHAnsi" w:hAnsiTheme="majorHAnsi"/>
          <w:lang w:val="es-ES"/>
        </w:rPr>
        <w:t>omunicaci</w:t>
      </w:r>
      <w:r w:rsidR="00817B50" w:rsidRPr="0065459E">
        <w:rPr>
          <w:rFonts w:asciiTheme="majorHAnsi" w:hAnsiTheme="majorHAnsi"/>
          <w:lang w:val="es-ES"/>
        </w:rPr>
        <w:t>ones</w:t>
      </w:r>
      <w:r w:rsidRPr="0065459E">
        <w:rPr>
          <w:rFonts w:asciiTheme="majorHAnsi" w:hAnsiTheme="majorHAnsi"/>
          <w:lang w:val="es-ES"/>
        </w:rPr>
        <w:t xml:space="preserve"> sitúan al Instituto en una condición ventajosa y única para desarrollar e implementar una estrategia </w:t>
      </w:r>
      <w:r w:rsidR="00407F24" w:rsidRPr="0065459E">
        <w:rPr>
          <w:rFonts w:asciiTheme="majorHAnsi" w:hAnsiTheme="majorHAnsi"/>
          <w:lang w:val="es-ES"/>
        </w:rPr>
        <w:t xml:space="preserve">que fomente el desarrollo </w:t>
      </w:r>
      <w:r w:rsidRPr="0065459E">
        <w:rPr>
          <w:rFonts w:asciiTheme="majorHAnsi" w:hAnsiTheme="majorHAnsi"/>
          <w:lang w:val="es-ES"/>
        </w:rPr>
        <w:t xml:space="preserve">de la Ciudadanía Digital en los niños, niñas y adolescentes de México </w:t>
      </w:r>
      <w:r w:rsidR="00407F24" w:rsidRPr="0065459E">
        <w:rPr>
          <w:rFonts w:asciiTheme="majorHAnsi" w:hAnsiTheme="majorHAnsi"/>
          <w:lang w:val="es-ES"/>
        </w:rPr>
        <w:t xml:space="preserve">y </w:t>
      </w:r>
      <w:r w:rsidRPr="0065459E">
        <w:rPr>
          <w:rFonts w:asciiTheme="majorHAnsi" w:hAnsiTheme="majorHAnsi"/>
          <w:lang w:val="es-ES"/>
        </w:rPr>
        <w:t>que sirva de plataforma para mantener un diálogo continuo entre las múltiples partes interesadas, no sólo del gobierno, sino también de los diferentes sectores (privado, público, academia y sociedad en general) e involucrarlos en su consecución para que México pueda aprovechar el potencial transformador de las tecnologías, disminuir los riesgos inherentes de la hiperconectividad global y lograr un desarrollo sostenible.</w:t>
      </w:r>
    </w:p>
    <w:p w14:paraId="0F65FC3A" w14:textId="77777777" w:rsidR="007D2B24" w:rsidRPr="0065459E" w:rsidRDefault="007D2B24" w:rsidP="007D2B24">
      <w:pPr>
        <w:pStyle w:val="Prrafodelista"/>
        <w:spacing w:line="276" w:lineRule="auto"/>
        <w:jc w:val="both"/>
        <w:rPr>
          <w:rFonts w:asciiTheme="majorHAnsi" w:hAnsiTheme="majorHAnsi"/>
          <w:lang w:val="es-ES"/>
        </w:rPr>
      </w:pPr>
    </w:p>
    <w:p w14:paraId="0EAD2CB0" w14:textId="2BE98A51" w:rsidR="007441D1" w:rsidRPr="0065459E" w:rsidRDefault="00B66930" w:rsidP="005E3303">
      <w:pPr>
        <w:pStyle w:val="Prrafodelista"/>
        <w:numPr>
          <w:ilvl w:val="0"/>
          <w:numId w:val="2"/>
        </w:numPr>
        <w:spacing w:line="276" w:lineRule="auto"/>
        <w:jc w:val="both"/>
        <w:rPr>
          <w:rFonts w:asciiTheme="majorHAnsi" w:hAnsiTheme="majorHAnsi"/>
          <w:lang w:val="es-ES"/>
        </w:rPr>
      </w:pPr>
      <w:r w:rsidRPr="0065459E">
        <w:rPr>
          <w:rFonts w:asciiTheme="majorHAnsi" w:hAnsiTheme="majorHAnsi"/>
          <w:lang w:val="es-ES"/>
        </w:rPr>
        <w:t>En virtud de lo anterior, este IV Consejo Consultivo del IFT recomienda</w:t>
      </w:r>
      <w:r w:rsidR="00C50CD4" w:rsidRPr="0065459E">
        <w:rPr>
          <w:rFonts w:asciiTheme="majorHAnsi" w:hAnsiTheme="majorHAnsi"/>
          <w:lang w:val="es-ES"/>
        </w:rPr>
        <w:t xml:space="preserve"> que</w:t>
      </w:r>
      <w:r w:rsidRPr="0065459E">
        <w:rPr>
          <w:rFonts w:asciiTheme="majorHAnsi" w:hAnsiTheme="majorHAnsi"/>
          <w:lang w:val="es-ES"/>
        </w:rPr>
        <w:t>:</w:t>
      </w:r>
    </w:p>
    <w:p w14:paraId="798E3BED" w14:textId="0B7E9078" w:rsidR="007441D1" w:rsidRDefault="0065459E" w:rsidP="0065459E">
      <w:pPr>
        <w:spacing w:line="276" w:lineRule="auto"/>
        <w:ind w:left="567"/>
        <w:contextualSpacing/>
        <w:jc w:val="both"/>
        <w:rPr>
          <w:rFonts w:asciiTheme="majorHAnsi" w:hAnsiTheme="majorHAnsi"/>
          <w:lang w:val="es-ES"/>
        </w:rPr>
      </w:pPr>
      <w:r>
        <w:rPr>
          <w:rFonts w:asciiTheme="majorHAnsi" w:hAnsiTheme="majorHAnsi"/>
          <w:b/>
          <w:bCs/>
          <w:lang w:val="es-ES"/>
        </w:rPr>
        <w:t>Único.</w:t>
      </w:r>
      <w:r w:rsidR="00C50CD4" w:rsidRPr="0065459E">
        <w:rPr>
          <w:rFonts w:asciiTheme="majorHAnsi" w:hAnsiTheme="majorHAnsi"/>
          <w:lang w:val="es-ES"/>
        </w:rPr>
        <w:t xml:space="preserve"> M</w:t>
      </w:r>
      <w:r w:rsidR="00B66930" w:rsidRPr="0065459E">
        <w:rPr>
          <w:rFonts w:asciiTheme="majorHAnsi" w:hAnsiTheme="majorHAnsi"/>
          <w:lang w:val="es-ES"/>
        </w:rPr>
        <w:t>ediante la Coordinación General de Política del Usuario</w:t>
      </w:r>
      <w:r w:rsidR="009C05C0" w:rsidRPr="0065459E">
        <w:rPr>
          <w:rFonts w:asciiTheme="majorHAnsi" w:hAnsiTheme="majorHAnsi"/>
          <w:lang w:val="es-ES"/>
        </w:rPr>
        <w:t>, la Dirección General de Igualdad de Género (DGIGDI)</w:t>
      </w:r>
      <w:r w:rsidR="00B66930" w:rsidRPr="0065459E">
        <w:rPr>
          <w:rFonts w:asciiTheme="majorHAnsi" w:hAnsiTheme="majorHAnsi"/>
          <w:lang w:val="es-ES"/>
        </w:rPr>
        <w:t xml:space="preserve"> y la Coordinación General de Vinculación Institucional, el IFT</w:t>
      </w:r>
      <w:r w:rsidR="00BA4F78" w:rsidRPr="0065459E">
        <w:rPr>
          <w:rFonts w:asciiTheme="majorHAnsi" w:hAnsiTheme="majorHAnsi"/>
          <w:lang w:val="es-ES"/>
        </w:rPr>
        <w:t xml:space="preserve"> elabore e implemente una estrategia que fomente el diálogo y la participación continua de los diferentes actores de la sociedad, a efecto de establecer conjuntamen</w:t>
      </w:r>
      <w:r w:rsidR="00407F24" w:rsidRPr="0065459E">
        <w:rPr>
          <w:rFonts w:asciiTheme="majorHAnsi" w:hAnsiTheme="majorHAnsi"/>
          <w:lang w:val="es-ES"/>
        </w:rPr>
        <w:t>t</w:t>
      </w:r>
      <w:r w:rsidR="00BA4F78" w:rsidRPr="0065459E">
        <w:rPr>
          <w:rFonts w:asciiTheme="majorHAnsi" w:hAnsiTheme="majorHAnsi"/>
          <w:lang w:val="es-ES"/>
        </w:rPr>
        <w:t>e acciones que permitan el desarrollo de la habilidad digital de ciudadanía digital para niños, niñas y adolescentes.</w:t>
      </w:r>
    </w:p>
    <w:p w14:paraId="7EE677E9" w14:textId="349B011B" w:rsidR="007D2B24" w:rsidRDefault="007D2B24" w:rsidP="00B13214">
      <w:pPr>
        <w:autoSpaceDE w:val="0"/>
        <w:autoSpaceDN w:val="0"/>
        <w:adjustRightInd w:val="0"/>
        <w:spacing w:after="0" w:line="276" w:lineRule="auto"/>
        <w:rPr>
          <w:rFonts w:asciiTheme="majorHAnsi" w:eastAsia="Calibri" w:hAnsiTheme="majorHAnsi" w:cstheme="majorHAnsi"/>
          <w:b/>
          <w:bCs/>
        </w:rPr>
      </w:pPr>
    </w:p>
    <w:p w14:paraId="43BE141B" w14:textId="69C89AD0" w:rsidR="007D2B24" w:rsidRPr="007D2B24" w:rsidRDefault="007D2B24" w:rsidP="00B13214">
      <w:pPr>
        <w:autoSpaceDE w:val="0"/>
        <w:autoSpaceDN w:val="0"/>
        <w:adjustRightInd w:val="0"/>
        <w:spacing w:after="0" w:line="276" w:lineRule="auto"/>
        <w:jc w:val="center"/>
        <w:rPr>
          <w:rFonts w:asciiTheme="majorHAnsi" w:eastAsia="Calibri" w:hAnsiTheme="majorHAnsi" w:cstheme="majorHAnsi"/>
          <w:b/>
          <w:bCs/>
        </w:rPr>
      </w:pPr>
    </w:p>
    <w:p w14:paraId="605FB813" w14:textId="77777777" w:rsidR="007D2B24" w:rsidRPr="007D2B24" w:rsidRDefault="007D2B24" w:rsidP="007D2B24">
      <w:pPr>
        <w:autoSpaceDE w:val="0"/>
        <w:autoSpaceDN w:val="0"/>
        <w:adjustRightInd w:val="0"/>
        <w:spacing w:after="0" w:line="276" w:lineRule="auto"/>
        <w:jc w:val="center"/>
        <w:rPr>
          <w:rFonts w:asciiTheme="majorHAnsi" w:eastAsia="Calibri" w:hAnsiTheme="majorHAnsi" w:cstheme="majorHAnsi"/>
          <w:b/>
          <w:bCs/>
        </w:rPr>
      </w:pPr>
      <w:r w:rsidRPr="007D2B24">
        <w:rPr>
          <w:rFonts w:asciiTheme="majorHAnsi" w:eastAsia="Calibri" w:hAnsiTheme="majorHAnsi" w:cstheme="majorHAnsi"/>
          <w:b/>
          <w:bCs/>
        </w:rPr>
        <w:t xml:space="preserve">Dr. Ernesto M. Flores-Roux </w:t>
      </w:r>
    </w:p>
    <w:p w14:paraId="53259D66" w14:textId="77777777" w:rsidR="007D2B24" w:rsidRPr="007D2B24" w:rsidRDefault="007D2B24" w:rsidP="007D2B24">
      <w:pPr>
        <w:autoSpaceDE w:val="0"/>
        <w:autoSpaceDN w:val="0"/>
        <w:adjustRightInd w:val="0"/>
        <w:spacing w:after="0" w:line="276" w:lineRule="auto"/>
        <w:jc w:val="center"/>
        <w:rPr>
          <w:rFonts w:asciiTheme="majorHAnsi" w:eastAsia="Calibri" w:hAnsiTheme="majorHAnsi" w:cstheme="majorHAnsi"/>
          <w:b/>
          <w:bCs/>
        </w:rPr>
      </w:pPr>
      <w:r w:rsidRPr="007D2B24">
        <w:rPr>
          <w:rFonts w:asciiTheme="majorHAnsi" w:eastAsia="Calibri" w:hAnsiTheme="majorHAnsi" w:cstheme="majorHAnsi"/>
          <w:b/>
          <w:bCs/>
        </w:rPr>
        <w:t>Presidente</w:t>
      </w:r>
    </w:p>
    <w:p w14:paraId="15E2A755" w14:textId="0416AAD2" w:rsidR="007D2B24" w:rsidRPr="007D2B24" w:rsidRDefault="007D2B24" w:rsidP="007D2B24">
      <w:pPr>
        <w:autoSpaceDE w:val="0"/>
        <w:autoSpaceDN w:val="0"/>
        <w:adjustRightInd w:val="0"/>
        <w:spacing w:after="0" w:line="276" w:lineRule="auto"/>
        <w:rPr>
          <w:rFonts w:asciiTheme="majorHAnsi" w:eastAsia="Calibri" w:hAnsiTheme="majorHAnsi" w:cstheme="majorHAnsi"/>
          <w:b/>
          <w:bCs/>
        </w:rPr>
      </w:pPr>
    </w:p>
    <w:p w14:paraId="5F9C029B" w14:textId="754F77A3" w:rsidR="007D2B24" w:rsidRPr="007D2B24" w:rsidRDefault="007D2B24" w:rsidP="007D2B24">
      <w:pPr>
        <w:autoSpaceDE w:val="0"/>
        <w:autoSpaceDN w:val="0"/>
        <w:adjustRightInd w:val="0"/>
        <w:spacing w:after="0" w:line="276" w:lineRule="auto"/>
        <w:rPr>
          <w:rFonts w:asciiTheme="majorHAnsi" w:eastAsia="Calibri" w:hAnsiTheme="majorHAnsi" w:cstheme="majorHAnsi"/>
          <w:b/>
          <w:bCs/>
        </w:rPr>
      </w:pPr>
    </w:p>
    <w:p w14:paraId="7F1CDB42" w14:textId="77777777" w:rsidR="007D2B24" w:rsidRPr="007D2B24" w:rsidRDefault="007D2B24" w:rsidP="007D2B24">
      <w:pPr>
        <w:autoSpaceDE w:val="0"/>
        <w:autoSpaceDN w:val="0"/>
        <w:adjustRightInd w:val="0"/>
        <w:spacing w:after="0" w:line="276" w:lineRule="auto"/>
        <w:jc w:val="center"/>
        <w:rPr>
          <w:rFonts w:asciiTheme="majorHAnsi" w:eastAsia="Calibri" w:hAnsiTheme="majorHAnsi" w:cstheme="majorHAnsi"/>
          <w:b/>
          <w:bCs/>
        </w:rPr>
      </w:pPr>
      <w:r w:rsidRPr="007D2B24">
        <w:rPr>
          <w:rFonts w:asciiTheme="majorHAnsi" w:eastAsia="Calibri" w:hAnsiTheme="majorHAnsi" w:cstheme="majorHAnsi"/>
          <w:b/>
          <w:bCs/>
        </w:rPr>
        <w:t>Lic. Juan José Crispín Borbolla</w:t>
      </w:r>
    </w:p>
    <w:p w14:paraId="7772C303" w14:textId="635F59E4" w:rsidR="007D2B24" w:rsidRPr="007D2B24" w:rsidRDefault="007D2B24" w:rsidP="007D2B24">
      <w:pPr>
        <w:autoSpaceDE w:val="0"/>
        <w:autoSpaceDN w:val="0"/>
        <w:adjustRightInd w:val="0"/>
        <w:spacing w:after="0" w:line="276" w:lineRule="auto"/>
        <w:jc w:val="center"/>
        <w:rPr>
          <w:rFonts w:asciiTheme="majorHAnsi" w:eastAsia="Calibri" w:hAnsiTheme="majorHAnsi" w:cstheme="majorHAnsi"/>
          <w:b/>
          <w:bCs/>
        </w:rPr>
      </w:pPr>
      <w:r w:rsidRPr="007D2B24">
        <w:rPr>
          <w:rFonts w:asciiTheme="majorHAnsi" w:eastAsia="Calibri" w:hAnsiTheme="majorHAnsi" w:cstheme="majorHAnsi"/>
          <w:b/>
          <w:bCs/>
        </w:rPr>
        <w:t>Secretario</w:t>
      </w:r>
    </w:p>
    <w:p w14:paraId="08B03C5C" w14:textId="77777777" w:rsidR="007D2B24" w:rsidRPr="007D2B24" w:rsidRDefault="007D2B24" w:rsidP="007D2B24">
      <w:pPr>
        <w:spacing w:after="0"/>
        <w:jc w:val="both"/>
        <w:rPr>
          <w:rFonts w:ascii="Calibri" w:hAnsi="Calibri" w:cs="Calibri"/>
          <w:sz w:val="18"/>
          <w:szCs w:val="18"/>
        </w:rPr>
      </w:pPr>
    </w:p>
    <w:p w14:paraId="6C08490C" w14:textId="628A8411" w:rsidR="007D2B24" w:rsidRPr="007D2B24" w:rsidRDefault="007D2B24" w:rsidP="007D2B24">
      <w:pPr>
        <w:spacing w:after="0"/>
        <w:jc w:val="both"/>
        <w:rPr>
          <w:rFonts w:ascii="Calibri" w:hAnsi="Calibri" w:cs="Calibri"/>
          <w:sz w:val="14"/>
          <w:szCs w:val="14"/>
        </w:rPr>
      </w:pPr>
      <w:r w:rsidRPr="007D2B24">
        <w:rPr>
          <w:rFonts w:ascii="Calibri" w:hAnsi="Calibri" w:cs="Calibri"/>
          <w:sz w:val="14"/>
          <w:szCs w:val="14"/>
        </w:rPr>
        <w:t xml:space="preserve">La Recomendación fue aprobada por el IV Consejo Consultivo del Instituto Federal de Telecomunicaciones por unanimidad, con los votos a favor de los Consejeros </w:t>
      </w:r>
      <w:r w:rsidR="0020174A" w:rsidRPr="0020174A">
        <w:rPr>
          <w:rFonts w:ascii="Calibri" w:hAnsi="Calibri" w:cs="Calibri"/>
          <w:sz w:val="14"/>
          <w:szCs w:val="14"/>
        </w:rPr>
        <w:t>María Cristina Capelo Lanz, María Cristina Cárdenas Peralta, Sara Gabriela Castellanos Pascacio, Ernesto M. Flores-Roux, Luis Fernando García Muñoz, Gerardo Francisco González Abarca, Santiago Gutiérrez Fernández, Alejandro Ulises Mendoza Pérez, Jorge Fernando Negrete Pacheco, Armida Sánchez Arellano y Primavera Téllez Girón García</w:t>
      </w:r>
      <w:r w:rsidRPr="007D2B24">
        <w:rPr>
          <w:rFonts w:ascii="Calibri" w:hAnsi="Calibri" w:cs="Calibri"/>
          <w:sz w:val="14"/>
          <w:szCs w:val="14"/>
        </w:rPr>
        <w:t xml:space="preserve">, en su IX Sesión Ordinaria celebrada el 7 de noviembre de 2019, mediante Acuerdo </w:t>
      </w:r>
      <w:r w:rsidR="0020174A">
        <w:rPr>
          <w:rFonts w:ascii="Calibri" w:hAnsi="Calibri" w:cs="Calibri"/>
          <w:sz w:val="14"/>
          <w:szCs w:val="14"/>
        </w:rPr>
        <w:t>CC/IFT/071119/24</w:t>
      </w:r>
      <w:r w:rsidRPr="007D2B24">
        <w:rPr>
          <w:rFonts w:ascii="Calibri" w:hAnsi="Calibri" w:cs="Calibri"/>
          <w:sz w:val="14"/>
          <w:szCs w:val="14"/>
        </w:rPr>
        <w:t>.</w:t>
      </w:r>
    </w:p>
    <w:p w14:paraId="14E730F9" w14:textId="77777777" w:rsidR="007D2B24" w:rsidRPr="007D2B24" w:rsidRDefault="007D2B24" w:rsidP="007D2B24">
      <w:pPr>
        <w:spacing w:after="0"/>
        <w:jc w:val="both"/>
        <w:rPr>
          <w:rFonts w:ascii="Calibri" w:hAnsi="Calibri" w:cs="Calibri"/>
          <w:sz w:val="14"/>
          <w:szCs w:val="14"/>
        </w:rPr>
      </w:pPr>
    </w:p>
    <w:p w14:paraId="117901C5" w14:textId="132CA6BD" w:rsidR="007D2B24" w:rsidRPr="007D2B24" w:rsidRDefault="007D2B24" w:rsidP="007D2B24">
      <w:pPr>
        <w:spacing w:after="0"/>
        <w:jc w:val="both"/>
        <w:rPr>
          <w:sz w:val="14"/>
          <w:szCs w:val="14"/>
          <w:lang w:val="es-ES_tradnl"/>
        </w:rPr>
      </w:pPr>
      <w:r w:rsidRPr="007D2B24">
        <w:rPr>
          <w:rFonts w:ascii="Calibri" w:eastAsia="Calibri" w:hAnsi="Calibri" w:cs="Times New Roman"/>
          <w:bCs/>
          <w:sz w:val="14"/>
          <w:szCs w:val="14"/>
        </w:rPr>
        <w:t xml:space="preserve">El proyecto de Recomendación fue desarrollado por la Consejera </w:t>
      </w:r>
      <w:r>
        <w:rPr>
          <w:rFonts w:ascii="Calibri" w:hAnsi="Calibri" w:cs="Calibri"/>
          <w:sz w:val="14"/>
          <w:szCs w:val="14"/>
        </w:rPr>
        <w:t>María Cristina Cárdenas Peralta</w:t>
      </w:r>
      <w:r w:rsidRPr="007D2B24">
        <w:rPr>
          <w:rFonts w:ascii="Calibri" w:eastAsia="Calibri" w:hAnsi="Calibri" w:cs="Times New Roman"/>
          <w:bCs/>
          <w:sz w:val="14"/>
          <w:szCs w:val="14"/>
        </w:rPr>
        <w:t>, con la colaboración de</w:t>
      </w:r>
      <w:r w:rsidR="00F14298">
        <w:rPr>
          <w:rFonts w:ascii="Calibri" w:eastAsia="Calibri" w:hAnsi="Calibri" w:cs="Times New Roman"/>
          <w:bCs/>
          <w:sz w:val="14"/>
          <w:szCs w:val="14"/>
        </w:rPr>
        <w:t xml:space="preserve"> la Consejera Sar</w:t>
      </w:r>
      <w:r w:rsidR="00E25E01">
        <w:rPr>
          <w:rFonts w:ascii="Calibri" w:eastAsia="Calibri" w:hAnsi="Calibri" w:cs="Times New Roman"/>
          <w:bCs/>
          <w:sz w:val="14"/>
          <w:szCs w:val="14"/>
        </w:rPr>
        <w:t>a Gabriela Castellanos Pascacio</w:t>
      </w:r>
      <w:r w:rsidRPr="007D2B24">
        <w:rPr>
          <w:rFonts w:ascii="Calibri" w:hAnsi="Calibri" w:cs="Calibri"/>
          <w:sz w:val="14"/>
          <w:szCs w:val="14"/>
        </w:rPr>
        <w:t>.</w:t>
      </w:r>
    </w:p>
    <w:sectPr w:rsidR="007D2B24" w:rsidRPr="007D2B24" w:rsidSect="00817B50">
      <w:headerReference w:type="even" r:id="rId8"/>
      <w:headerReference w:type="default" r:id="rId9"/>
      <w:footerReference w:type="default" r:id="rId10"/>
      <w:headerReference w:type="first" r:id="rId11"/>
      <w:pgSz w:w="12240" w:h="15840" w:code="1"/>
      <w:pgMar w:top="2268" w:right="1327" w:bottom="709" w:left="992"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A9EB2" w14:textId="77777777" w:rsidR="003E3E32" w:rsidRDefault="003E3E32" w:rsidP="00F60C09">
      <w:pPr>
        <w:spacing w:after="0"/>
      </w:pPr>
      <w:r>
        <w:separator/>
      </w:r>
    </w:p>
  </w:endnote>
  <w:endnote w:type="continuationSeparator" w:id="0">
    <w:p w14:paraId="19219E07" w14:textId="77777777" w:rsidR="003E3E32" w:rsidRDefault="003E3E32" w:rsidP="00F60C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11425099"/>
      <w:docPartObj>
        <w:docPartGallery w:val="Page Numbers (Bottom of Page)"/>
        <w:docPartUnique/>
      </w:docPartObj>
    </w:sdtPr>
    <w:sdtEndPr>
      <w:rPr>
        <w:rFonts w:asciiTheme="majorHAnsi" w:hAnsiTheme="majorHAnsi" w:cstheme="majorHAnsi"/>
        <w:sz w:val="16"/>
        <w:szCs w:val="16"/>
      </w:rPr>
    </w:sdtEndPr>
    <w:sdtContent>
      <w:p w14:paraId="3452C264" w14:textId="3657730B" w:rsidR="00FF734B" w:rsidRPr="0065459E" w:rsidRDefault="00FF734B">
        <w:pPr>
          <w:pStyle w:val="Piedepgina"/>
          <w:jc w:val="right"/>
          <w:rPr>
            <w:rFonts w:asciiTheme="majorHAnsi" w:hAnsiTheme="majorHAnsi" w:cstheme="majorHAnsi"/>
            <w:b/>
            <w:sz w:val="16"/>
            <w:szCs w:val="16"/>
          </w:rPr>
        </w:pPr>
        <w:r w:rsidRPr="0065459E">
          <w:rPr>
            <w:rFonts w:asciiTheme="majorHAnsi" w:hAnsiTheme="majorHAnsi" w:cstheme="majorHAnsi"/>
            <w:b/>
            <w:sz w:val="16"/>
            <w:szCs w:val="16"/>
          </w:rPr>
          <w:fldChar w:fldCharType="begin"/>
        </w:r>
        <w:r w:rsidRPr="0065459E">
          <w:rPr>
            <w:rFonts w:asciiTheme="majorHAnsi" w:hAnsiTheme="majorHAnsi" w:cstheme="majorHAnsi"/>
            <w:b/>
            <w:sz w:val="16"/>
            <w:szCs w:val="16"/>
          </w:rPr>
          <w:instrText>PAGE   \* MERGEFORMAT</w:instrText>
        </w:r>
        <w:r w:rsidRPr="0065459E">
          <w:rPr>
            <w:rFonts w:asciiTheme="majorHAnsi" w:hAnsiTheme="majorHAnsi" w:cstheme="majorHAnsi"/>
            <w:b/>
            <w:sz w:val="16"/>
            <w:szCs w:val="16"/>
          </w:rPr>
          <w:fldChar w:fldCharType="separate"/>
        </w:r>
        <w:r w:rsidR="001B1885" w:rsidRPr="001B1885">
          <w:rPr>
            <w:rFonts w:asciiTheme="majorHAnsi" w:hAnsiTheme="majorHAnsi" w:cstheme="majorHAnsi"/>
            <w:b/>
            <w:noProof/>
            <w:sz w:val="16"/>
            <w:szCs w:val="16"/>
            <w:lang w:val="es-ES"/>
          </w:rPr>
          <w:t>6</w:t>
        </w:r>
        <w:r w:rsidRPr="0065459E">
          <w:rPr>
            <w:rFonts w:asciiTheme="majorHAnsi" w:hAnsiTheme="majorHAnsi" w:cstheme="majorHAnsi"/>
            <w:b/>
            <w:sz w:val="16"/>
            <w:szCs w:val="16"/>
          </w:rPr>
          <w:fldChar w:fldCharType="end"/>
        </w:r>
      </w:p>
    </w:sdtContent>
  </w:sdt>
  <w:p w14:paraId="65F8357E" w14:textId="77777777" w:rsidR="00FF734B" w:rsidRDefault="00FF73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6B6B3" w14:textId="77777777" w:rsidR="003E3E32" w:rsidRDefault="003E3E32" w:rsidP="00F60C09">
      <w:pPr>
        <w:spacing w:after="0"/>
      </w:pPr>
      <w:r>
        <w:separator/>
      </w:r>
    </w:p>
  </w:footnote>
  <w:footnote w:type="continuationSeparator" w:id="0">
    <w:p w14:paraId="0EA47A65" w14:textId="77777777" w:rsidR="003E3E32" w:rsidRDefault="003E3E32" w:rsidP="00F60C09">
      <w:pPr>
        <w:spacing w:after="0"/>
      </w:pPr>
      <w:r>
        <w:continuationSeparator/>
      </w:r>
    </w:p>
  </w:footnote>
  <w:footnote w:id="1">
    <w:p w14:paraId="094E214A" w14:textId="77777777" w:rsidR="00FF734B" w:rsidRPr="0065459E" w:rsidRDefault="00FF734B" w:rsidP="0065459E">
      <w:pPr>
        <w:spacing w:after="0"/>
        <w:jc w:val="both"/>
        <w:rPr>
          <w:rFonts w:ascii="Calibri" w:hAnsi="Calibri" w:cs="Arial"/>
          <w:sz w:val="16"/>
          <w:szCs w:val="16"/>
          <w:lang w:val="en-US"/>
        </w:rPr>
      </w:pPr>
      <w:r w:rsidRPr="0065459E">
        <w:rPr>
          <w:rFonts w:ascii="Calibri" w:hAnsi="Calibri"/>
          <w:sz w:val="16"/>
          <w:szCs w:val="16"/>
          <w:vertAlign w:val="superscript"/>
          <w:lang w:val="es-ES"/>
        </w:rPr>
        <w:footnoteRef/>
      </w:r>
      <w:r w:rsidRPr="0065459E">
        <w:rPr>
          <w:rFonts w:ascii="Calibri" w:hAnsi="Calibri"/>
          <w:sz w:val="16"/>
          <w:szCs w:val="16"/>
          <w:lang w:val="en-US"/>
        </w:rPr>
        <w:t xml:space="preserve"> http://europa.eu/!Yg77Dh</w:t>
      </w:r>
    </w:p>
  </w:footnote>
  <w:footnote w:id="2">
    <w:p w14:paraId="6475637C" w14:textId="5906D13E" w:rsidR="00FF734B" w:rsidRPr="0065459E" w:rsidRDefault="00FF734B" w:rsidP="0065459E">
      <w:pPr>
        <w:pStyle w:val="Textonotapie"/>
        <w:jc w:val="both"/>
        <w:rPr>
          <w:rFonts w:ascii="Calibri" w:hAnsi="Calibri"/>
          <w:sz w:val="16"/>
          <w:szCs w:val="16"/>
          <w:lang w:val="es-MX"/>
        </w:rPr>
      </w:pPr>
      <w:r w:rsidRPr="0065459E">
        <w:rPr>
          <w:rStyle w:val="Refdenotaalpie"/>
          <w:rFonts w:ascii="Calibri" w:hAnsi="Calibri"/>
          <w:sz w:val="16"/>
          <w:szCs w:val="16"/>
        </w:rPr>
        <w:footnoteRef/>
      </w:r>
      <w:r w:rsidRPr="0065459E">
        <w:rPr>
          <w:rFonts w:ascii="Calibri" w:hAnsi="Calibri"/>
          <w:sz w:val="16"/>
          <w:szCs w:val="16"/>
        </w:rPr>
        <w:t xml:space="preserve"> </w:t>
      </w:r>
      <w:r w:rsidRPr="00A0731A">
        <w:rPr>
          <w:rFonts w:ascii="Calibri" w:hAnsi="Calibri"/>
          <w:sz w:val="16"/>
          <w:szCs w:val="16"/>
        </w:rPr>
        <w:t>http://www.battelleforkids.org/networks/p21</w:t>
      </w:r>
      <w:r w:rsidRPr="0065459E">
        <w:rPr>
          <w:rFonts w:ascii="Calibri" w:hAnsi="Calibri"/>
          <w:sz w:val="16"/>
          <w:szCs w:val="16"/>
        </w:rPr>
        <w:t xml:space="preserve"> </w:t>
      </w:r>
    </w:p>
  </w:footnote>
  <w:footnote w:id="3">
    <w:p w14:paraId="33D72E70" w14:textId="1DDAC8D7" w:rsidR="00FF734B" w:rsidRPr="0065459E" w:rsidRDefault="00FF734B" w:rsidP="0065459E">
      <w:pPr>
        <w:spacing w:after="0"/>
        <w:jc w:val="both"/>
        <w:rPr>
          <w:rFonts w:ascii="Calibri" w:hAnsi="Calibri"/>
          <w:sz w:val="16"/>
          <w:szCs w:val="16"/>
        </w:rPr>
      </w:pPr>
      <w:r w:rsidRPr="0065459E">
        <w:rPr>
          <w:rFonts w:ascii="Calibri" w:hAnsi="Calibri"/>
          <w:sz w:val="16"/>
          <w:szCs w:val="16"/>
          <w:vertAlign w:val="superscript"/>
        </w:rPr>
        <w:footnoteRef/>
      </w:r>
      <w:r w:rsidRPr="0065459E">
        <w:rPr>
          <w:rFonts w:ascii="Calibri" w:hAnsi="Calibri"/>
          <w:sz w:val="16"/>
          <w:szCs w:val="16"/>
        </w:rPr>
        <w:t xml:space="preserve">  Centro de investigación internacional para una coalición de múltiples partes interesadas en el ecosistema digital - cultura, políticas públicas y educación, trabaja de la mano del Foro Económico Mundial. </w:t>
      </w:r>
      <w:r w:rsidRPr="00A0731A">
        <w:rPr>
          <w:rFonts w:ascii="Calibri" w:hAnsi="Calibri"/>
          <w:sz w:val="16"/>
          <w:szCs w:val="16"/>
        </w:rPr>
        <w:t>www.dqinstitute.org</w:t>
      </w:r>
      <w:r w:rsidRPr="0065459E">
        <w:rPr>
          <w:rFonts w:ascii="Calibri" w:hAnsi="Calibri"/>
          <w:sz w:val="16"/>
          <w:szCs w:val="16"/>
        </w:rPr>
        <w:t xml:space="preserve"> </w:t>
      </w:r>
    </w:p>
  </w:footnote>
  <w:footnote w:id="4">
    <w:p w14:paraId="6707AC1A" w14:textId="7D15EFD0" w:rsidR="00FF734B" w:rsidRPr="0065459E" w:rsidRDefault="00FF734B" w:rsidP="0065459E">
      <w:pPr>
        <w:pStyle w:val="Textonotapie"/>
        <w:jc w:val="both"/>
        <w:rPr>
          <w:rFonts w:ascii="Calibri" w:hAnsi="Calibri"/>
          <w:sz w:val="16"/>
          <w:szCs w:val="16"/>
          <w:lang w:val="es-MX"/>
        </w:rPr>
      </w:pPr>
      <w:r w:rsidRPr="0065459E">
        <w:rPr>
          <w:rStyle w:val="Refdenotaalpie"/>
          <w:rFonts w:ascii="Calibri" w:hAnsi="Calibri"/>
          <w:sz w:val="16"/>
          <w:szCs w:val="16"/>
        </w:rPr>
        <w:footnoteRef/>
      </w:r>
      <w:r w:rsidRPr="0065459E">
        <w:rPr>
          <w:rFonts w:ascii="Calibri" w:hAnsi="Calibri"/>
          <w:sz w:val="16"/>
          <w:szCs w:val="16"/>
          <w:lang w:val="es-MX"/>
        </w:rPr>
        <w:t xml:space="preserve"> Estrategia Nacional de Ciberseguridad </w:t>
      </w:r>
      <w:hyperlink r:id="rId1">
        <w:r w:rsidRPr="0065459E">
          <w:rPr>
            <w:rFonts w:ascii="Calibri" w:hAnsi="Calibri"/>
            <w:color w:val="1155CC"/>
            <w:sz w:val="16"/>
            <w:szCs w:val="16"/>
            <w:u w:val="single"/>
            <w:lang w:val="es-MX"/>
          </w:rPr>
          <w:t>https://www.gob.mx/cms/uploads/atta</w:t>
        </w:r>
      </w:hyperlink>
      <w:r w:rsidRPr="0065459E">
        <w:rPr>
          <w:rFonts w:ascii="Calibri" w:hAnsi="Calibri"/>
          <w:color w:val="1155CC"/>
          <w:sz w:val="16"/>
          <w:szCs w:val="16"/>
          <w:u w:val="single"/>
          <w:lang w:val="es-MX"/>
        </w:rPr>
        <w:t>chment/file/271884/Estrategia_Nacional_Ciberseguridad.pdf</w:t>
      </w:r>
    </w:p>
  </w:footnote>
  <w:footnote w:id="5">
    <w:p w14:paraId="4FED69D3" w14:textId="0AD91FCF" w:rsidR="00FF734B" w:rsidRPr="0065459E" w:rsidRDefault="00FF734B" w:rsidP="0065459E">
      <w:pPr>
        <w:pStyle w:val="Textonotapie"/>
        <w:jc w:val="both"/>
        <w:rPr>
          <w:rFonts w:ascii="Calibri" w:hAnsi="Calibri"/>
          <w:sz w:val="16"/>
          <w:szCs w:val="16"/>
          <w:lang w:val="es-MX"/>
        </w:rPr>
      </w:pPr>
      <w:r w:rsidRPr="0065459E">
        <w:rPr>
          <w:rStyle w:val="Refdenotaalpie"/>
          <w:rFonts w:ascii="Calibri" w:hAnsi="Calibri"/>
          <w:sz w:val="16"/>
          <w:szCs w:val="16"/>
        </w:rPr>
        <w:footnoteRef/>
      </w:r>
      <w:r w:rsidRPr="0065459E">
        <w:rPr>
          <w:rFonts w:ascii="Calibri" w:hAnsi="Calibri"/>
          <w:sz w:val="16"/>
          <w:szCs w:val="16"/>
          <w:lang w:val="es-MX"/>
        </w:rPr>
        <w:t xml:space="preserve"> </w:t>
      </w:r>
      <w:r w:rsidRPr="0065459E">
        <w:rPr>
          <w:rFonts w:ascii="Calibri" w:eastAsiaTheme="minorEastAsia" w:hAnsi="Calibri"/>
          <w:sz w:val="16"/>
          <w:szCs w:val="16"/>
          <w:lang w:val="es-ES"/>
        </w:rPr>
        <w:t>Iniciativa llamada “Hacia una estrategia nacional de ciberseguridad”, conducida de marzo a octubre de 2017</w:t>
      </w:r>
      <w:r w:rsidR="00DF662A" w:rsidRPr="0065459E">
        <w:rPr>
          <w:rFonts w:ascii="Calibri" w:eastAsiaTheme="minorEastAsia" w:hAnsi="Calibri"/>
          <w:sz w:val="16"/>
          <w:szCs w:val="16"/>
          <w:lang w:val="es-ES"/>
        </w:rPr>
        <w:t>.</w:t>
      </w:r>
    </w:p>
  </w:footnote>
  <w:footnote w:id="6">
    <w:p w14:paraId="1657014F" w14:textId="4AEFD26C" w:rsidR="00FF734B" w:rsidRPr="0065459E" w:rsidRDefault="00FF734B" w:rsidP="0065459E">
      <w:pPr>
        <w:pStyle w:val="Textonotapie"/>
        <w:jc w:val="both"/>
        <w:rPr>
          <w:rFonts w:ascii="Calibri" w:hAnsi="Calibri"/>
          <w:sz w:val="16"/>
          <w:szCs w:val="16"/>
          <w:lang w:val="es-MX"/>
        </w:rPr>
      </w:pPr>
      <w:r w:rsidRPr="0065459E">
        <w:rPr>
          <w:rStyle w:val="Refdenotaalpie"/>
          <w:rFonts w:ascii="Calibri" w:hAnsi="Calibri"/>
          <w:sz w:val="16"/>
          <w:szCs w:val="16"/>
        </w:rPr>
        <w:footnoteRef/>
      </w:r>
      <w:r w:rsidRPr="0065459E">
        <w:rPr>
          <w:rFonts w:ascii="Calibri" w:hAnsi="Calibri"/>
          <w:sz w:val="16"/>
          <w:szCs w:val="16"/>
          <w:lang w:val="es-MX"/>
        </w:rPr>
        <w:t xml:space="preserve"> </w:t>
      </w:r>
      <w:hyperlink r:id="rId2">
        <w:r w:rsidRPr="0065459E">
          <w:rPr>
            <w:rFonts w:ascii="Calibri" w:hAnsi="Calibri"/>
            <w:sz w:val="16"/>
            <w:szCs w:val="16"/>
            <w:lang w:val="es-MX"/>
          </w:rPr>
          <w:t xml:space="preserve"> </w:t>
        </w:r>
      </w:hyperlink>
      <w:r w:rsidRPr="0065459E">
        <w:rPr>
          <w:rFonts w:ascii="Calibri" w:eastAsiaTheme="minorEastAsia" w:hAnsi="Calibri"/>
          <w:sz w:val="16"/>
          <w:szCs w:val="16"/>
          <w:lang w:val="es-ES"/>
        </w:rPr>
        <w:t>http://www.ift.org.mx/usuarios-y-audiencias/ciberseguridad-0</w:t>
      </w:r>
    </w:p>
  </w:footnote>
  <w:footnote w:id="7">
    <w:p w14:paraId="172C5812" w14:textId="564AF33A" w:rsidR="00FF734B" w:rsidRPr="0065459E" w:rsidRDefault="00FF734B" w:rsidP="0065459E">
      <w:pPr>
        <w:spacing w:after="0"/>
        <w:jc w:val="both"/>
        <w:rPr>
          <w:rFonts w:ascii="Calibri" w:hAnsi="Calibri"/>
          <w:sz w:val="16"/>
          <w:szCs w:val="16"/>
          <w:lang w:val="es-ES"/>
        </w:rPr>
      </w:pPr>
      <w:r w:rsidRPr="0065459E">
        <w:rPr>
          <w:rStyle w:val="Refdenotaalpie"/>
          <w:rFonts w:ascii="Calibri" w:eastAsiaTheme="minorHAnsi" w:hAnsi="Calibri"/>
          <w:sz w:val="16"/>
          <w:szCs w:val="16"/>
          <w:lang w:val="en-US"/>
        </w:rPr>
        <w:footnoteRef/>
      </w:r>
      <w:r w:rsidRPr="0065459E">
        <w:rPr>
          <w:rFonts w:ascii="Calibri" w:hAnsi="Calibri"/>
          <w:sz w:val="16"/>
          <w:szCs w:val="16"/>
        </w:rPr>
        <w:t xml:space="preserve"> </w:t>
      </w:r>
      <w:r w:rsidRPr="0065459E">
        <w:rPr>
          <w:rFonts w:ascii="Calibri" w:hAnsi="Calibri"/>
          <w:sz w:val="16"/>
          <w:szCs w:val="16"/>
          <w:lang w:val="es-ES"/>
        </w:rPr>
        <w:t>Los episodios se pueden consultar en:</w:t>
      </w:r>
      <w:hyperlink r:id="rId3">
        <w:r w:rsidRPr="0065459E">
          <w:rPr>
            <w:rFonts w:ascii="Calibri" w:hAnsi="Calibri"/>
            <w:sz w:val="16"/>
            <w:szCs w:val="16"/>
            <w:lang w:val="es-ES"/>
          </w:rPr>
          <w:t xml:space="preserve"> </w:t>
        </w:r>
      </w:hyperlink>
      <w:r w:rsidRPr="0065459E">
        <w:rPr>
          <w:rFonts w:ascii="Calibri" w:hAnsi="Calibri"/>
          <w:sz w:val="16"/>
          <w:szCs w:val="16"/>
          <w:lang w:val="es-ES"/>
        </w:rPr>
        <w:t>http://www.ift.org.mx/usuarios-y-audiencias/ciber-club-ift</w:t>
      </w:r>
    </w:p>
  </w:footnote>
  <w:footnote w:id="8">
    <w:p w14:paraId="62538F15" w14:textId="2604B472" w:rsidR="00FF734B" w:rsidRPr="0065459E" w:rsidRDefault="00FF734B" w:rsidP="0065459E">
      <w:pPr>
        <w:pStyle w:val="Textonotapie"/>
        <w:jc w:val="both"/>
        <w:rPr>
          <w:rFonts w:ascii="Calibri" w:eastAsiaTheme="minorEastAsia" w:hAnsi="Calibri"/>
          <w:sz w:val="16"/>
          <w:szCs w:val="16"/>
          <w:lang w:val="es-ES"/>
        </w:rPr>
      </w:pPr>
      <w:r w:rsidRPr="0065459E">
        <w:rPr>
          <w:rStyle w:val="Refdenotaalpie"/>
          <w:rFonts w:ascii="Calibri" w:hAnsi="Calibri"/>
          <w:sz w:val="16"/>
          <w:szCs w:val="16"/>
        </w:rPr>
        <w:footnoteRef/>
      </w:r>
      <w:r w:rsidRPr="0065459E">
        <w:rPr>
          <w:rStyle w:val="Refdenotaalpie"/>
          <w:rFonts w:ascii="Calibri" w:hAnsi="Calibri"/>
          <w:sz w:val="16"/>
          <w:szCs w:val="16"/>
        </w:rPr>
        <w:t xml:space="preserve"> </w:t>
      </w:r>
      <w:r w:rsidRPr="0065459E">
        <w:rPr>
          <w:rFonts w:ascii="Calibri" w:eastAsiaTheme="minorEastAsia" w:hAnsi="Calibri"/>
          <w:sz w:val="16"/>
          <w:szCs w:val="16"/>
          <w:lang w:val="es-ES"/>
        </w:rPr>
        <w:t>Los capítulos se pueden consultar en:</w:t>
      </w:r>
      <w:hyperlink r:id="rId4">
        <w:r w:rsidRPr="0065459E">
          <w:rPr>
            <w:rFonts w:ascii="Calibri" w:eastAsiaTheme="minorEastAsia" w:hAnsi="Calibri"/>
            <w:sz w:val="16"/>
            <w:szCs w:val="16"/>
            <w:lang w:val="es-ES"/>
          </w:rPr>
          <w:t xml:space="preserve"> </w:t>
        </w:r>
      </w:hyperlink>
      <w:r w:rsidRPr="0065459E">
        <w:rPr>
          <w:rFonts w:ascii="Calibri" w:eastAsiaTheme="minorEastAsia" w:hAnsi="Calibri"/>
          <w:sz w:val="16"/>
          <w:szCs w:val="16"/>
          <w:lang w:val="es-ES"/>
        </w:rPr>
        <w:t>http://www.ift.org.mx/usuarios-y-audiencias/ciberseguridad-para-pymes</w:t>
      </w:r>
    </w:p>
  </w:footnote>
  <w:footnote w:id="9">
    <w:p w14:paraId="63D4C2EE" w14:textId="6A27D8A9" w:rsidR="00FF734B" w:rsidRPr="00D53AB2" w:rsidRDefault="00FF734B" w:rsidP="0065459E">
      <w:pPr>
        <w:pStyle w:val="Textonotapie"/>
        <w:jc w:val="both"/>
        <w:rPr>
          <w:rStyle w:val="Refdenotaalpie"/>
          <w:rFonts w:ascii="ITC Avant Garde" w:hAnsi="ITC Avant Garde"/>
          <w:sz w:val="18"/>
          <w:szCs w:val="18"/>
        </w:rPr>
      </w:pPr>
      <w:r w:rsidRPr="0065459E">
        <w:rPr>
          <w:rStyle w:val="Refdenotaalpie"/>
          <w:rFonts w:ascii="Calibri" w:hAnsi="Calibri"/>
          <w:sz w:val="16"/>
          <w:szCs w:val="16"/>
        </w:rPr>
        <w:footnoteRef/>
      </w:r>
      <w:r w:rsidRPr="0065459E">
        <w:rPr>
          <w:rStyle w:val="Refdenotaalpie"/>
          <w:rFonts w:ascii="Calibri" w:hAnsi="Calibri"/>
          <w:sz w:val="16"/>
          <w:szCs w:val="16"/>
        </w:rPr>
        <w:t xml:space="preserve"> </w:t>
      </w:r>
      <w:r w:rsidRPr="0065459E">
        <w:rPr>
          <w:rStyle w:val="Refdenotaalpie"/>
          <w:rFonts w:ascii="Calibri" w:hAnsi="Calibri"/>
          <w:sz w:val="16"/>
          <w:szCs w:val="16"/>
          <w:vertAlign w:val="baseline"/>
        </w:rPr>
        <w:t xml:space="preserve">Los materiales se pueden consultar </w:t>
      </w:r>
      <w:proofErr w:type="spellStart"/>
      <w:r w:rsidRPr="0065459E">
        <w:rPr>
          <w:rStyle w:val="Refdenotaalpie"/>
          <w:rFonts w:ascii="Calibri" w:hAnsi="Calibri"/>
          <w:sz w:val="16"/>
          <w:szCs w:val="16"/>
          <w:vertAlign w:val="baseline"/>
        </w:rPr>
        <w:t>en</w:t>
      </w:r>
      <w:proofErr w:type="spellEnd"/>
      <w:r w:rsidRPr="0065459E">
        <w:rPr>
          <w:rStyle w:val="Refdenotaalpie"/>
          <w:rFonts w:ascii="Calibri" w:hAnsi="Calibri"/>
          <w:sz w:val="16"/>
          <w:szCs w:val="16"/>
          <w:vertAlign w:val="baseline"/>
        </w:rPr>
        <w:t>:</w:t>
      </w:r>
      <w:hyperlink r:id="rId5">
        <w:r w:rsidRPr="0065459E">
          <w:rPr>
            <w:rStyle w:val="Refdenotaalpie"/>
            <w:rFonts w:ascii="Calibri" w:hAnsi="Calibri"/>
            <w:sz w:val="16"/>
            <w:szCs w:val="16"/>
            <w:vertAlign w:val="baseline"/>
          </w:rPr>
          <w:t xml:space="preserve"> </w:t>
        </w:r>
      </w:hyperlink>
      <w:r w:rsidRPr="0065459E">
        <w:rPr>
          <w:rStyle w:val="Refdenotaalpie"/>
          <w:rFonts w:ascii="Calibri" w:hAnsi="Calibri"/>
          <w:sz w:val="16"/>
          <w:szCs w:val="16"/>
          <w:vertAlign w:val="baseline"/>
        </w:rPr>
        <w:t>http://www.ift.org.mx/usuarios-y-audiencias/enemigos-publicos-del-celular y</w:t>
      </w:r>
      <w:hyperlink r:id="rId6">
        <w:r w:rsidRPr="0065459E">
          <w:rPr>
            <w:rStyle w:val="Refdenotaalpie"/>
            <w:rFonts w:ascii="Calibri" w:hAnsi="Calibri"/>
            <w:sz w:val="16"/>
            <w:szCs w:val="16"/>
            <w:vertAlign w:val="baseline"/>
          </w:rPr>
          <w:t xml:space="preserve"> </w:t>
        </w:r>
      </w:hyperlink>
      <w:r w:rsidRPr="0065459E">
        <w:rPr>
          <w:rStyle w:val="Refdenotaalpie"/>
          <w:rFonts w:ascii="Calibri" w:hAnsi="Calibri"/>
          <w:sz w:val="16"/>
          <w:szCs w:val="16"/>
          <w:vertAlign w:val="baseline"/>
        </w:rPr>
        <w:t>http://www.ift.org.mx/usuarios-y-audiencias/enemigos-de-tu-ciberseguridad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A86F3" w14:textId="77777777" w:rsidR="00FF734B" w:rsidRDefault="003E3E32">
    <w:pPr>
      <w:pStyle w:val="Encabezado"/>
    </w:pPr>
    <w:r>
      <w:rPr>
        <w:noProof/>
        <w:lang w:eastAsia="es-MX"/>
      </w:rPr>
      <w:pict w14:anchorId="1DC28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309547" o:spid="_x0000_s2051" type="#_x0000_t75" alt="4 CC logo-01" style="position:absolute;margin-left:0;margin-top:0;width:609.6pt;height:793.9pt;z-index:-251656192;mso-wrap-edited:f;mso-width-percent:0;mso-height-percent:0;mso-position-horizontal:center;mso-position-horizontal-relative:margin;mso-position-vertical:center;mso-position-vertical-relative:margin;mso-width-percent:0;mso-height-percent:0" o:allowincell="f">
          <v:imagedata r:id="rId1" o:title="4 CC log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CEA2" w14:textId="77777777" w:rsidR="00FF734B" w:rsidRDefault="003E3E32" w:rsidP="005453F9">
    <w:pPr>
      <w:pStyle w:val="Encabezado"/>
      <w:tabs>
        <w:tab w:val="clear" w:pos="4680"/>
        <w:tab w:val="clear" w:pos="9360"/>
        <w:tab w:val="left" w:pos="1290"/>
      </w:tabs>
    </w:pPr>
    <w:r>
      <w:rPr>
        <w:noProof/>
        <w:lang w:eastAsia="es-MX"/>
      </w:rPr>
      <w:pict w14:anchorId="7AB2F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309548" o:spid="_x0000_s2050" type="#_x0000_t75" alt="4 CC logo-01" style="position:absolute;margin-left:-79.65pt;margin-top:-113.25pt;width:609.6pt;height:793.9pt;z-index:-251655168;mso-wrap-edited:f;mso-width-percent:0;mso-height-percent:0;mso-position-horizontal-relative:margin;mso-position-vertical-relative:margin;mso-width-percent:0;mso-height-percent:0" o:allowincell="f">
          <v:imagedata r:id="rId1" o:title="4 CC logo-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4FC90" w14:textId="77777777" w:rsidR="00FF734B" w:rsidRDefault="003E3E32">
    <w:pPr>
      <w:pStyle w:val="Encabezado"/>
    </w:pPr>
    <w:r>
      <w:rPr>
        <w:noProof/>
        <w:lang w:eastAsia="es-MX"/>
      </w:rPr>
      <w:pict w14:anchorId="7D428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309546" o:spid="_x0000_s2049" type="#_x0000_t75" alt="4 CC logo-01" style="position:absolute;margin-left:0;margin-top:0;width:609.6pt;height:793.9pt;z-index:-251657216;mso-wrap-edited:f;mso-width-percent:0;mso-height-percent:0;mso-position-horizontal:center;mso-position-horizontal-relative:margin;mso-position-vertical:center;mso-position-vertical-relative:margin;mso-width-percent:0;mso-height-percent:0" o:allowincell="f">
          <v:imagedata r:id="rId1" o:title="4 CC log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14D9E"/>
    <w:multiLevelType w:val="hybridMultilevel"/>
    <w:tmpl w:val="1604ED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32F4F35"/>
    <w:multiLevelType w:val="hybridMultilevel"/>
    <w:tmpl w:val="CF766386"/>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2" w15:restartNumberingAfterBreak="0">
    <w:nsid w:val="35804008"/>
    <w:multiLevelType w:val="hybridMultilevel"/>
    <w:tmpl w:val="6A28E6A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9FF2B4F"/>
    <w:multiLevelType w:val="hybridMultilevel"/>
    <w:tmpl w:val="C856FEF6"/>
    <w:lvl w:ilvl="0" w:tplc="A65E008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02277F"/>
    <w:multiLevelType w:val="hybridMultilevel"/>
    <w:tmpl w:val="E3362A1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21A"/>
    <w:rsid w:val="00000D73"/>
    <w:rsid w:val="00012978"/>
    <w:rsid w:val="00016C2E"/>
    <w:rsid w:val="00021F3F"/>
    <w:rsid w:val="00022B5B"/>
    <w:rsid w:val="00024E56"/>
    <w:rsid w:val="000250D0"/>
    <w:rsid w:val="00026E43"/>
    <w:rsid w:val="00030DBF"/>
    <w:rsid w:val="00032909"/>
    <w:rsid w:val="0003320E"/>
    <w:rsid w:val="000425FF"/>
    <w:rsid w:val="00042DA7"/>
    <w:rsid w:val="00043328"/>
    <w:rsid w:val="0004408F"/>
    <w:rsid w:val="00044983"/>
    <w:rsid w:val="000463CC"/>
    <w:rsid w:val="000466DB"/>
    <w:rsid w:val="00046A83"/>
    <w:rsid w:val="0004765E"/>
    <w:rsid w:val="00052359"/>
    <w:rsid w:val="0005448F"/>
    <w:rsid w:val="00062C50"/>
    <w:rsid w:val="00071A7D"/>
    <w:rsid w:val="00071CB5"/>
    <w:rsid w:val="00074047"/>
    <w:rsid w:val="00074747"/>
    <w:rsid w:val="00082085"/>
    <w:rsid w:val="00086A6F"/>
    <w:rsid w:val="00086FD1"/>
    <w:rsid w:val="000B543C"/>
    <w:rsid w:val="000B72C9"/>
    <w:rsid w:val="000C09EC"/>
    <w:rsid w:val="000C621A"/>
    <w:rsid w:val="000C7FD5"/>
    <w:rsid w:val="000D6371"/>
    <w:rsid w:val="000D6709"/>
    <w:rsid w:val="000E1BFE"/>
    <w:rsid w:val="000E6201"/>
    <w:rsid w:val="000E6DDA"/>
    <w:rsid w:val="000F064D"/>
    <w:rsid w:val="00103BA0"/>
    <w:rsid w:val="00103E31"/>
    <w:rsid w:val="001069ED"/>
    <w:rsid w:val="00110CAB"/>
    <w:rsid w:val="0011196F"/>
    <w:rsid w:val="00113513"/>
    <w:rsid w:val="00113A65"/>
    <w:rsid w:val="00116AFF"/>
    <w:rsid w:val="00121495"/>
    <w:rsid w:val="001269F8"/>
    <w:rsid w:val="00130D83"/>
    <w:rsid w:val="001337D9"/>
    <w:rsid w:val="00134AFA"/>
    <w:rsid w:val="00135935"/>
    <w:rsid w:val="001425BB"/>
    <w:rsid w:val="00150993"/>
    <w:rsid w:val="001523B2"/>
    <w:rsid w:val="00152402"/>
    <w:rsid w:val="00157125"/>
    <w:rsid w:val="00157F5B"/>
    <w:rsid w:val="001612D2"/>
    <w:rsid w:val="00162DC0"/>
    <w:rsid w:val="001646A2"/>
    <w:rsid w:val="001706CA"/>
    <w:rsid w:val="0017098E"/>
    <w:rsid w:val="00171C65"/>
    <w:rsid w:val="001736AA"/>
    <w:rsid w:val="00175880"/>
    <w:rsid w:val="0019278A"/>
    <w:rsid w:val="00195ACD"/>
    <w:rsid w:val="00197EE6"/>
    <w:rsid w:val="001A4482"/>
    <w:rsid w:val="001A7B0F"/>
    <w:rsid w:val="001B1885"/>
    <w:rsid w:val="001B4763"/>
    <w:rsid w:val="001B496F"/>
    <w:rsid w:val="001B4C2F"/>
    <w:rsid w:val="001B5756"/>
    <w:rsid w:val="001B6951"/>
    <w:rsid w:val="001C3433"/>
    <w:rsid w:val="001D030B"/>
    <w:rsid w:val="001D29E7"/>
    <w:rsid w:val="001D3AC5"/>
    <w:rsid w:val="001E24D2"/>
    <w:rsid w:val="001F08BF"/>
    <w:rsid w:val="001F1625"/>
    <w:rsid w:val="001F34B0"/>
    <w:rsid w:val="001F4604"/>
    <w:rsid w:val="0020174A"/>
    <w:rsid w:val="0021412A"/>
    <w:rsid w:val="00214199"/>
    <w:rsid w:val="00215AA0"/>
    <w:rsid w:val="002164A2"/>
    <w:rsid w:val="00216556"/>
    <w:rsid w:val="002210E7"/>
    <w:rsid w:val="00222CC3"/>
    <w:rsid w:val="00225725"/>
    <w:rsid w:val="00235426"/>
    <w:rsid w:val="00252B1E"/>
    <w:rsid w:val="00261E71"/>
    <w:rsid w:val="002712E2"/>
    <w:rsid w:val="002749B4"/>
    <w:rsid w:val="00282C65"/>
    <w:rsid w:val="00287EB5"/>
    <w:rsid w:val="002920F5"/>
    <w:rsid w:val="00292D9B"/>
    <w:rsid w:val="002936AE"/>
    <w:rsid w:val="002A064C"/>
    <w:rsid w:val="002A0A78"/>
    <w:rsid w:val="002A7D27"/>
    <w:rsid w:val="002B24AD"/>
    <w:rsid w:val="002B55F4"/>
    <w:rsid w:val="002C0C9C"/>
    <w:rsid w:val="002C2DF4"/>
    <w:rsid w:val="002D4707"/>
    <w:rsid w:val="002D7040"/>
    <w:rsid w:val="002E0126"/>
    <w:rsid w:val="002F2F10"/>
    <w:rsid w:val="002F613D"/>
    <w:rsid w:val="00314401"/>
    <w:rsid w:val="003167F7"/>
    <w:rsid w:val="0032270D"/>
    <w:rsid w:val="00340E17"/>
    <w:rsid w:val="003411C7"/>
    <w:rsid w:val="003432C0"/>
    <w:rsid w:val="00344B65"/>
    <w:rsid w:val="0035299D"/>
    <w:rsid w:val="00355C35"/>
    <w:rsid w:val="0035642D"/>
    <w:rsid w:val="00357982"/>
    <w:rsid w:val="0036685B"/>
    <w:rsid w:val="00370A6D"/>
    <w:rsid w:val="0037587A"/>
    <w:rsid w:val="003758C3"/>
    <w:rsid w:val="00376773"/>
    <w:rsid w:val="00382EAE"/>
    <w:rsid w:val="0038316F"/>
    <w:rsid w:val="003838EF"/>
    <w:rsid w:val="003865FE"/>
    <w:rsid w:val="00390DFE"/>
    <w:rsid w:val="0039475F"/>
    <w:rsid w:val="003A36EA"/>
    <w:rsid w:val="003A6A7A"/>
    <w:rsid w:val="003B0EFB"/>
    <w:rsid w:val="003B2AFE"/>
    <w:rsid w:val="003B4701"/>
    <w:rsid w:val="003C0137"/>
    <w:rsid w:val="003D051B"/>
    <w:rsid w:val="003D0C75"/>
    <w:rsid w:val="003D281A"/>
    <w:rsid w:val="003D4160"/>
    <w:rsid w:val="003D6AEE"/>
    <w:rsid w:val="003E0BED"/>
    <w:rsid w:val="003E2B70"/>
    <w:rsid w:val="003E3E32"/>
    <w:rsid w:val="00402176"/>
    <w:rsid w:val="00402E17"/>
    <w:rsid w:val="00407F24"/>
    <w:rsid w:val="004129D0"/>
    <w:rsid w:val="00427F06"/>
    <w:rsid w:val="00432BA1"/>
    <w:rsid w:val="004336E4"/>
    <w:rsid w:val="00433AFC"/>
    <w:rsid w:val="00434C00"/>
    <w:rsid w:val="00434D19"/>
    <w:rsid w:val="004356FD"/>
    <w:rsid w:val="00437003"/>
    <w:rsid w:val="00437ABD"/>
    <w:rsid w:val="00440CA2"/>
    <w:rsid w:val="00450F7C"/>
    <w:rsid w:val="00472802"/>
    <w:rsid w:val="00474D85"/>
    <w:rsid w:val="00477BF1"/>
    <w:rsid w:val="00491155"/>
    <w:rsid w:val="004919E7"/>
    <w:rsid w:val="00494BCF"/>
    <w:rsid w:val="004A36EB"/>
    <w:rsid w:val="004A4F93"/>
    <w:rsid w:val="004C2A84"/>
    <w:rsid w:val="004C35A3"/>
    <w:rsid w:val="004C64AC"/>
    <w:rsid w:val="004D2D98"/>
    <w:rsid w:val="004D3505"/>
    <w:rsid w:val="004E034F"/>
    <w:rsid w:val="004E3AD3"/>
    <w:rsid w:val="004E51F8"/>
    <w:rsid w:val="004E632A"/>
    <w:rsid w:val="004F791F"/>
    <w:rsid w:val="00500AD1"/>
    <w:rsid w:val="00500D75"/>
    <w:rsid w:val="00501EC2"/>
    <w:rsid w:val="00520C72"/>
    <w:rsid w:val="00522080"/>
    <w:rsid w:val="0052518A"/>
    <w:rsid w:val="00527B2C"/>
    <w:rsid w:val="005322CC"/>
    <w:rsid w:val="005347A6"/>
    <w:rsid w:val="005362F8"/>
    <w:rsid w:val="00540916"/>
    <w:rsid w:val="00541703"/>
    <w:rsid w:val="00543656"/>
    <w:rsid w:val="005453F9"/>
    <w:rsid w:val="005512DF"/>
    <w:rsid w:val="005577DE"/>
    <w:rsid w:val="0056037E"/>
    <w:rsid w:val="0056234D"/>
    <w:rsid w:val="00563DC3"/>
    <w:rsid w:val="00567DCB"/>
    <w:rsid w:val="00570142"/>
    <w:rsid w:val="00573D92"/>
    <w:rsid w:val="00574189"/>
    <w:rsid w:val="0058038E"/>
    <w:rsid w:val="00582137"/>
    <w:rsid w:val="00583421"/>
    <w:rsid w:val="00585991"/>
    <w:rsid w:val="00585D93"/>
    <w:rsid w:val="00587D3C"/>
    <w:rsid w:val="00591488"/>
    <w:rsid w:val="00593AAC"/>
    <w:rsid w:val="00594F18"/>
    <w:rsid w:val="00597FC6"/>
    <w:rsid w:val="005A48D5"/>
    <w:rsid w:val="005A4BCA"/>
    <w:rsid w:val="005A7F63"/>
    <w:rsid w:val="005B006D"/>
    <w:rsid w:val="005B1DEB"/>
    <w:rsid w:val="005B2022"/>
    <w:rsid w:val="005B3827"/>
    <w:rsid w:val="005C1542"/>
    <w:rsid w:val="005C2198"/>
    <w:rsid w:val="005C7A1B"/>
    <w:rsid w:val="005D73A6"/>
    <w:rsid w:val="005E3303"/>
    <w:rsid w:val="005E6396"/>
    <w:rsid w:val="005E7D5C"/>
    <w:rsid w:val="005F2A94"/>
    <w:rsid w:val="005F553D"/>
    <w:rsid w:val="005F74FE"/>
    <w:rsid w:val="005F7B32"/>
    <w:rsid w:val="00602863"/>
    <w:rsid w:val="00605E7C"/>
    <w:rsid w:val="00610CCE"/>
    <w:rsid w:val="00613196"/>
    <w:rsid w:val="006165FA"/>
    <w:rsid w:val="0062045E"/>
    <w:rsid w:val="00622B77"/>
    <w:rsid w:val="00625E2F"/>
    <w:rsid w:val="00631343"/>
    <w:rsid w:val="00632341"/>
    <w:rsid w:val="006325E2"/>
    <w:rsid w:val="0063332B"/>
    <w:rsid w:val="006346DF"/>
    <w:rsid w:val="00634C9A"/>
    <w:rsid w:val="006352AD"/>
    <w:rsid w:val="00635FD6"/>
    <w:rsid w:val="006365CF"/>
    <w:rsid w:val="00637B0A"/>
    <w:rsid w:val="00640352"/>
    <w:rsid w:val="00640ED9"/>
    <w:rsid w:val="00641590"/>
    <w:rsid w:val="006458A4"/>
    <w:rsid w:val="006515D0"/>
    <w:rsid w:val="0065459E"/>
    <w:rsid w:val="00655FB6"/>
    <w:rsid w:val="006573DE"/>
    <w:rsid w:val="00661979"/>
    <w:rsid w:val="00662147"/>
    <w:rsid w:val="00663E9C"/>
    <w:rsid w:val="00666DA5"/>
    <w:rsid w:val="006771EA"/>
    <w:rsid w:val="00681685"/>
    <w:rsid w:val="00686E12"/>
    <w:rsid w:val="00691864"/>
    <w:rsid w:val="00692250"/>
    <w:rsid w:val="00694007"/>
    <w:rsid w:val="006950B0"/>
    <w:rsid w:val="006A30D8"/>
    <w:rsid w:val="006A60D6"/>
    <w:rsid w:val="006B03E8"/>
    <w:rsid w:val="006B1983"/>
    <w:rsid w:val="006B7EA7"/>
    <w:rsid w:val="006C0BF1"/>
    <w:rsid w:val="006C10D4"/>
    <w:rsid w:val="006C7117"/>
    <w:rsid w:val="006D0A9B"/>
    <w:rsid w:val="006D2230"/>
    <w:rsid w:val="006D2773"/>
    <w:rsid w:val="006D2BF4"/>
    <w:rsid w:val="006D6079"/>
    <w:rsid w:val="006D614D"/>
    <w:rsid w:val="006E0C73"/>
    <w:rsid w:val="006E1CA2"/>
    <w:rsid w:val="006E35F4"/>
    <w:rsid w:val="006F1682"/>
    <w:rsid w:val="006F3450"/>
    <w:rsid w:val="006F555A"/>
    <w:rsid w:val="00700A1A"/>
    <w:rsid w:val="00702F00"/>
    <w:rsid w:val="0071463F"/>
    <w:rsid w:val="00716AA1"/>
    <w:rsid w:val="0072004D"/>
    <w:rsid w:val="00723EEE"/>
    <w:rsid w:val="00727660"/>
    <w:rsid w:val="0073119B"/>
    <w:rsid w:val="0073193B"/>
    <w:rsid w:val="007371A6"/>
    <w:rsid w:val="007376A6"/>
    <w:rsid w:val="00743CC9"/>
    <w:rsid w:val="007441D1"/>
    <w:rsid w:val="00764180"/>
    <w:rsid w:val="007641CE"/>
    <w:rsid w:val="00764D21"/>
    <w:rsid w:val="007709E6"/>
    <w:rsid w:val="00771285"/>
    <w:rsid w:val="0077675C"/>
    <w:rsid w:val="00777EDB"/>
    <w:rsid w:val="00780524"/>
    <w:rsid w:val="00780990"/>
    <w:rsid w:val="007825DE"/>
    <w:rsid w:val="00782840"/>
    <w:rsid w:val="0078337E"/>
    <w:rsid w:val="007A0711"/>
    <w:rsid w:val="007A40DF"/>
    <w:rsid w:val="007A66FA"/>
    <w:rsid w:val="007B2314"/>
    <w:rsid w:val="007B2414"/>
    <w:rsid w:val="007C4EC0"/>
    <w:rsid w:val="007C768D"/>
    <w:rsid w:val="007D2863"/>
    <w:rsid w:val="007D2B24"/>
    <w:rsid w:val="007D47AF"/>
    <w:rsid w:val="007E0804"/>
    <w:rsid w:val="007E2DD2"/>
    <w:rsid w:val="007F4838"/>
    <w:rsid w:val="008006C8"/>
    <w:rsid w:val="0080431A"/>
    <w:rsid w:val="00811030"/>
    <w:rsid w:val="00816A23"/>
    <w:rsid w:val="00817B50"/>
    <w:rsid w:val="00825595"/>
    <w:rsid w:val="00826B41"/>
    <w:rsid w:val="00832250"/>
    <w:rsid w:val="008322AB"/>
    <w:rsid w:val="00837472"/>
    <w:rsid w:val="00845945"/>
    <w:rsid w:val="00845EF4"/>
    <w:rsid w:val="00846650"/>
    <w:rsid w:val="00851391"/>
    <w:rsid w:val="00851F07"/>
    <w:rsid w:val="00852786"/>
    <w:rsid w:val="0085597E"/>
    <w:rsid w:val="00856DFA"/>
    <w:rsid w:val="00857774"/>
    <w:rsid w:val="008608C5"/>
    <w:rsid w:val="00862FCC"/>
    <w:rsid w:val="008718AA"/>
    <w:rsid w:val="0087547A"/>
    <w:rsid w:val="00875B83"/>
    <w:rsid w:val="008768AF"/>
    <w:rsid w:val="00890570"/>
    <w:rsid w:val="00890A56"/>
    <w:rsid w:val="008910E2"/>
    <w:rsid w:val="00892673"/>
    <w:rsid w:val="008939FA"/>
    <w:rsid w:val="00895106"/>
    <w:rsid w:val="00895F53"/>
    <w:rsid w:val="00897A03"/>
    <w:rsid w:val="008A25FE"/>
    <w:rsid w:val="008B2CB4"/>
    <w:rsid w:val="008B5014"/>
    <w:rsid w:val="008B597C"/>
    <w:rsid w:val="008C5C48"/>
    <w:rsid w:val="008D09F7"/>
    <w:rsid w:val="008D0A79"/>
    <w:rsid w:val="008D7C5B"/>
    <w:rsid w:val="008E4779"/>
    <w:rsid w:val="008E4E26"/>
    <w:rsid w:val="008E7BBB"/>
    <w:rsid w:val="008E7F39"/>
    <w:rsid w:val="008F79E2"/>
    <w:rsid w:val="00910240"/>
    <w:rsid w:val="0091053A"/>
    <w:rsid w:val="00917637"/>
    <w:rsid w:val="009238F6"/>
    <w:rsid w:val="00932179"/>
    <w:rsid w:val="009327BD"/>
    <w:rsid w:val="00933360"/>
    <w:rsid w:val="009417AF"/>
    <w:rsid w:val="00941B92"/>
    <w:rsid w:val="009513BB"/>
    <w:rsid w:val="0095141F"/>
    <w:rsid w:val="0095427F"/>
    <w:rsid w:val="00956916"/>
    <w:rsid w:val="0096380C"/>
    <w:rsid w:val="0097033D"/>
    <w:rsid w:val="00974622"/>
    <w:rsid w:val="00975A3C"/>
    <w:rsid w:val="009812DF"/>
    <w:rsid w:val="0098184D"/>
    <w:rsid w:val="00982DBD"/>
    <w:rsid w:val="00985B9A"/>
    <w:rsid w:val="009901B1"/>
    <w:rsid w:val="009930D1"/>
    <w:rsid w:val="00993125"/>
    <w:rsid w:val="009A0C5D"/>
    <w:rsid w:val="009A6ED3"/>
    <w:rsid w:val="009B0B9F"/>
    <w:rsid w:val="009B2637"/>
    <w:rsid w:val="009B270B"/>
    <w:rsid w:val="009B3C8F"/>
    <w:rsid w:val="009B3D45"/>
    <w:rsid w:val="009B6A6B"/>
    <w:rsid w:val="009B70BE"/>
    <w:rsid w:val="009C05C0"/>
    <w:rsid w:val="009C3DBD"/>
    <w:rsid w:val="009C4812"/>
    <w:rsid w:val="009C780B"/>
    <w:rsid w:val="009E1054"/>
    <w:rsid w:val="009E265A"/>
    <w:rsid w:val="009E5B7B"/>
    <w:rsid w:val="009F5E52"/>
    <w:rsid w:val="009F7657"/>
    <w:rsid w:val="009F772E"/>
    <w:rsid w:val="00A013A5"/>
    <w:rsid w:val="00A047C4"/>
    <w:rsid w:val="00A04EC5"/>
    <w:rsid w:val="00A0731A"/>
    <w:rsid w:val="00A20AC3"/>
    <w:rsid w:val="00A2365D"/>
    <w:rsid w:val="00A239BC"/>
    <w:rsid w:val="00A261E5"/>
    <w:rsid w:val="00A36A56"/>
    <w:rsid w:val="00A404F6"/>
    <w:rsid w:val="00A41807"/>
    <w:rsid w:val="00A44ACE"/>
    <w:rsid w:val="00A46C19"/>
    <w:rsid w:val="00A64585"/>
    <w:rsid w:val="00A7013B"/>
    <w:rsid w:val="00A7162A"/>
    <w:rsid w:val="00A744F1"/>
    <w:rsid w:val="00A75B17"/>
    <w:rsid w:val="00A76693"/>
    <w:rsid w:val="00A81B56"/>
    <w:rsid w:val="00A87D55"/>
    <w:rsid w:val="00A912D7"/>
    <w:rsid w:val="00A91354"/>
    <w:rsid w:val="00A96CEF"/>
    <w:rsid w:val="00AA7610"/>
    <w:rsid w:val="00AB06A2"/>
    <w:rsid w:val="00AB0D9B"/>
    <w:rsid w:val="00AB16FD"/>
    <w:rsid w:val="00AB2642"/>
    <w:rsid w:val="00AB5134"/>
    <w:rsid w:val="00AC1538"/>
    <w:rsid w:val="00AC33B8"/>
    <w:rsid w:val="00AC4C22"/>
    <w:rsid w:val="00AC5FAC"/>
    <w:rsid w:val="00AD0273"/>
    <w:rsid w:val="00AD6E63"/>
    <w:rsid w:val="00AE18DF"/>
    <w:rsid w:val="00AE1DCB"/>
    <w:rsid w:val="00AE3185"/>
    <w:rsid w:val="00AE3FAB"/>
    <w:rsid w:val="00AE6F95"/>
    <w:rsid w:val="00AE7288"/>
    <w:rsid w:val="00AF16A6"/>
    <w:rsid w:val="00B01E28"/>
    <w:rsid w:val="00B040CE"/>
    <w:rsid w:val="00B0435D"/>
    <w:rsid w:val="00B04B2B"/>
    <w:rsid w:val="00B07471"/>
    <w:rsid w:val="00B12ED5"/>
    <w:rsid w:val="00B13214"/>
    <w:rsid w:val="00B20FDF"/>
    <w:rsid w:val="00B30B73"/>
    <w:rsid w:val="00B33292"/>
    <w:rsid w:val="00B3353B"/>
    <w:rsid w:val="00B338AC"/>
    <w:rsid w:val="00B41B05"/>
    <w:rsid w:val="00B41B4B"/>
    <w:rsid w:val="00B43592"/>
    <w:rsid w:val="00B4595E"/>
    <w:rsid w:val="00B54274"/>
    <w:rsid w:val="00B556BB"/>
    <w:rsid w:val="00B56AAD"/>
    <w:rsid w:val="00B616E0"/>
    <w:rsid w:val="00B66930"/>
    <w:rsid w:val="00B70D61"/>
    <w:rsid w:val="00B74811"/>
    <w:rsid w:val="00B76B25"/>
    <w:rsid w:val="00B8279E"/>
    <w:rsid w:val="00B8646D"/>
    <w:rsid w:val="00B8742B"/>
    <w:rsid w:val="00B9314A"/>
    <w:rsid w:val="00B93BF9"/>
    <w:rsid w:val="00B94471"/>
    <w:rsid w:val="00B94FE8"/>
    <w:rsid w:val="00B95DB3"/>
    <w:rsid w:val="00BA1687"/>
    <w:rsid w:val="00BA4F78"/>
    <w:rsid w:val="00BA6AF4"/>
    <w:rsid w:val="00BB2B48"/>
    <w:rsid w:val="00BB3117"/>
    <w:rsid w:val="00BC0F76"/>
    <w:rsid w:val="00BC2FCE"/>
    <w:rsid w:val="00BC3D80"/>
    <w:rsid w:val="00BC63F5"/>
    <w:rsid w:val="00BD0D3A"/>
    <w:rsid w:val="00BD7B2E"/>
    <w:rsid w:val="00BE0B62"/>
    <w:rsid w:val="00BE33A1"/>
    <w:rsid w:val="00BE49D4"/>
    <w:rsid w:val="00BE4BC0"/>
    <w:rsid w:val="00BE71C1"/>
    <w:rsid w:val="00BF0D9F"/>
    <w:rsid w:val="00BF69FD"/>
    <w:rsid w:val="00C007D4"/>
    <w:rsid w:val="00C028EB"/>
    <w:rsid w:val="00C04C5F"/>
    <w:rsid w:val="00C06FBF"/>
    <w:rsid w:val="00C1561B"/>
    <w:rsid w:val="00C20CCE"/>
    <w:rsid w:val="00C23AC2"/>
    <w:rsid w:val="00C24513"/>
    <w:rsid w:val="00C24C03"/>
    <w:rsid w:val="00C314F4"/>
    <w:rsid w:val="00C31502"/>
    <w:rsid w:val="00C31D0B"/>
    <w:rsid w:val="00C33666"/>
    <w:rsid w:val="00C44D3E"/>
    <w:rsid w:val="00C47843"/>
    <w:rsid w:val="00C50CD4"/>
    <w:rsid w:val="00C54B6A"/>
    <w:rsid w:val="00C5549A"/>
    <w:rsid w:val="00C60580"/>
    <w:rsid w:val="00C608C8"/>
    <w:rsid w:val="00C6205D"/>
    <w:rsid w:val="00C636B2"/>
    <w:rsid w:val="00C74842"/>
    <w:rsid w:val="00C7564E"/>
    <w:rsid w:val="00C83ECA"/>
    <w:rsid w:val="00C84B97"/>
    <w:rsid w:val="00C87182"/>
    <w:rsid w:val="00C87DF1"/>
    <w:rsid w:val="00C909E3"/>
    <w:rsid w:val="00C939B2"/>
    <w:rsid w:val="00C95D56"/>
    <w:rsid w:val="00C95FAF"/>
    <w:rsid w:val="00CA03AF"/>
    <w:rsid w:val="00CA5065"/>
    <w:rsid w:val="00CA57EC"/>
    <w:rsid w:val="00CA68FC"/>
    <w:rsid w:val="00CA6D12"/>
    <w:rsid w:val="00CA766F"/>
    <w:rsid w:val="00CA7D33"/>
    <w:rsid w:val="00CB53D2"/>
    <w:rsid w:val="00CB64DE"/>
    <w:rsid w:val="00CB74B3"/>
    <w:rsid w:val="00CC0FA8"/>
    <w:rsid w:val="00CC3ED3"/>
    <w:rsid w:val="00CC4DA7"/>
    <w:rsid w:val="00CC6499"/>
    <w:rsid w:val="00CD1ABD"/>
    <w:rsid w:val="00CD310B"/>
    <w:rsid w:val="00CD3F62"/>
    <w:rsid w:val="00CE03F7"/>
    <w:rsid w:val="00CE7C9A"/>
    <w:rsid w:val="00CE7DCD"/>
    <w:rsid w:val="00CF2689"/>
    <w:rsid w:val="00CF3082"/>
    <w:rsid w:val="00CF388E"/>
    <w:rsid w:val="00D028F1"/>
    <w:rsid w:val="00D033DD"/>
    <w:rsid w:val="00D112F4"/>
    <w:rsid w:val="00D1352F"/>
    <w:rsid w:val="00D13C32"/>
    <w:rsid w:val="00D1421C"/>
    <w:rsid w:val="00D22ED5"/>
    <w:rsid w:val="00D22FDE"/>
    <w:rsid w:val="00D230A4"/>
    <w:rsid w:val="00D2648D"/>
    <w:rsid w:val="00D333C6"/>
    <w:rsid w:val="00D34B4D"/>
    <w:rsid w:val="00D37DC1"/>
    <w:rsid w:val="00D51808"/>
    <w:rsid w:val="00D5260F"/>
    <w:rsid w:val="00D53AB2"/>
    <w:rsid w:val="00D552EB"/>
    <w:rsid w:val="00D71266"/>
    <w:rsid w:val="00D73166"/>
    <w:rsid w:val="00D92765"/>
    <w:rsid w:val="00D95E2A"/>
    <w:rsid w:val="00D974D5"/>
    <w:rsid w:val="00DA1129"/>
    <w:rsid w:val="00DA7E76"/>
    <w:rsid w:val="00DB05AE"/>
    <w:rsid w:val="00DB4EC3"/>
    <w:rsid w:val="00DB62C0"/>
    <w:rsid w:val="00DC13C4"/>
    <w:rsid w:val="00DC1A69"/>
    <w:rsid w:val="00DC6618"/>
    <w:rsid w:val="00DC798C"/>
    <w:rsid w:val="00DD0D26"/>
    <w:rsid w:val="00DD3791"/>
    <w:rsid w:val="00DE588F"/>
    <w:rsid w:val="00DE72B4"/>
    <w:rsid w:val="00DF662A"/>
    <w:rsid w:val="00E0323E"/>
    <w:rsid w:val="00E0526B"/>
    <w:rsid w:val="00E06E5C"/>
    <w:rsid w:val="00E07F1E"/>
    <w:rsid w:val="00E10234"/>
    <w:rsid w:val="00E21467"/>
    <w:rsid w:val="00E21B5B"/>
    <w:rsid w:val="00E22190"/>
    <w:rsid w:val="00E232FD"/>
    <w:rsid w:val="00E25E01"/>
    <w:rsid w:val="00E306AA"/>
    <w:rsid w:val="00E37A9C"/>
    <w:rsid w:val="00E37F5A"/>
    <w:rsid w:val="00E44017"/>
    <w:rsid w:val="00E53EF4"/>
    <w:rsid w:val="00E55B9D"/>
    <w:rsid w:val="00E606CB"/>
    <w:rsid w:val="00E64E77"/>
    <w:rsid w:val="00E66C82"/>
    <w:rsid w:val="00E72613"/>
    <w:rsid w:val="00E80255"/>
    <w:rsid w:val="00E81324"/>
    <w:rsid w:val="00E81694"/>
    <w:rsid w:val="00E83D63"/>
    <w:rsid w:val="00E90DC7"/>
    <w:rsid w:val="00E94019"/>
    <w:rsid w:val="00E96484"/>
    <w:rsid w:val="00EA2CFD"/>
    <w:rsid w:val="00EA7769"/>
    <w:rsid w:val="00EB0F42"/>
    <w:rsid w:val="00EB18FE"/>
    <w:rsid w:val="00EB42E7"/>
    <w:rsid w:val="00EB4978"/>
    <w:rsid w:val="00EB7FF2"/>
    <w:rsid w:val="00EC363C"/>
    <w:rsid w:val="00ED4752"/>
    <w:rsid w:val="00EE2945"/>
    <w:rsid w:val="00EE68C0"/>
    <w:rsid w:val="00F1066D"/>
    <w:rsid w:val="00F13EAA"/>
    <w:rsid w:val="00F14298"/>
    <w:rsid w:val="00F14AEE"/>
    <w:rsid w:val="00F150D3"/>
    <w:rsid w:val="00F207FB"/>
    <w:rsid w:val="00F20A68"/>
    <w:rsid w:val="00F27ABF"/>
    <w:rsid w:val="00F32603"/>
    <w:rsid w:val="00F341F7"/>
    <w:rsid w:val="00F34220"/>
    <w:rsid w:val="00F35694"/>
    <w:rsid w:val="00F55092"/>
    <w:rsid w:val="00F5544C"/>
    <w:rsid w:val="00F560A9"/>
    <w:rsid w:val="00F57A63"/>
    <w:rsid w:val="00F60C09"/>
    <w:rsid w:val="00F6213D"/>
    <w:rsid w:val="00F65869"/>
    <w:rsid w:val="00F72DD0"/>
    <w:rsid w:val="00F7423F"/>
    <w:rsid w:val="00F747BB"/>
    <w:rsid w:val="00F824BE"/>
    <w:rsid w:val="00F95E4C"/>
    <w:rsid w:val="00F96DA1"/>
    <w:rsid w:val="00FB02DD"/>
    <w:rsid w:val="00FB4576"/>
    <w:rsid w:val="00FC3EDF"/>
    <w:rsid w:val="00FC5B87"/>
    <w:rsid w:val="00FC681A"/>
    <w:rsid w:val="00FE0217"/>
    <w:rsid w:val="00FE0E8F"/>
    <w:rsid w:val="00FE3524"/>
    <w:rsid w:val="00FE52B1"/>
    <w:rsid w:val="00FE6CA0"/>
    <w:rsid w:val="00FE6DE5"/>
    <w:rsid w:val="00FF06D7"/>
    <w:rsid w:val="00FF2E01"/>
    <w:rsid w:val="00FF734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9BC81"/>
  <w15:docId w15:val="{45B7332B-ECE0-46A5-9505-D530F69B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75C"/>
    <w:rPr>
      <w:lang w:val="es-MX"/>
    </w:rPr>
  </w:style>
  <w:style w:type="paragraph" w:styleId="Ttulo1">
    <w:name w:val="heading 1"/>
    <w:basedOn w:val="Normal"/>
    <w:next w:val="Normal"/>
    <w:link w:val="Ttulo1Car"/>
    <w:uiPriority w:val="9"/>
    <w:qFormat/>
    <w:rsid w:val="008466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8466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51391"/>
    <w:pPr>
      <w:spacing w:before="100" w:beforeAutospacing="1" w:after="100" w:afterAutospacing="1"/>
    </w:pPr>
    <w:rPr>
      <w:rFonts w:ascii="Tahoma" w:eastAsia="Times New Roman" w:hAnsi="Tahoma" w:cs="Tahoma"/>
      <w:color w:val="000000"/>
    </w:rPr>
  </w:style>
  <w:style w:type="paragraph" w:styleId="Prrafodelista">
    <w:name w:val="List Paragraph"/>
    <w:basedOn w:val="Normal"/>
    <w:link w:val="PrrafodelistaCar"/>
    <w:uiPriority w:val="34"/>
    <w:qFormat/>
    <w:rsid w:val="001646A2"/>
    <w:pPr>
      <w:ind w:left="720"/>
      <w:contextualSpacing/>
    </w:pPr>
  </w:style>
  <w:style w:type="paragraph" w:styleId="Encabezado">
    <w:name w:val="header"/>
    <w:basedOn w:val="Normal"/>
    <w:link w:val="EncabezadoCar"/>
    <w:uiPriority w:val="99"/>
    <w:unhideWhenUsed/>
    <w:rsid w:val="00F60C09"/>
    <w:pPr>
      <w:tabs>
        <w:tab w:val="center" w:pos="4680"/>
        <w:tab w:val="right" w:pos="9360"/>
      </w:tabs>
      <w:spacing w:after="0"/>
    </w:pPr>
  </w:style>
  <w:style w:type="character" w:customStyle="1" w:styleId="EncabezadoCar">
    <w:name w:val="Encabezado Car"/>
    <w:basedOn w:val="Fuentedeprrafopredeter"/>
    <w:link w:val="Encabezado"/>
    <w:uiPriority w:val="99"/>
    <w:rsid w:val="00F60C09"/>
  </w:style>
  <w:style w:type="paragraph" w:styleId="Piedepgina">
    <w:name w:val="footer"/>
    <w:basedOn w:val="Normal"/>
    <w:link w:val="PiedepginaCar"/>
    <w:uiPriority w:val="99"/>
    <w:unhideWhenUsed/>
    <w:rsid w:val="00F60C09"/>
    <w:pPr>
      <w:tabs>
        <w:tab w:val="center" w:pos="4680"/>
        <w:tab w:val="right" w:pos="9360"/>
      </w:tabs>
      <w:spacing w:after="0"/>
    </w:pPr>
  </w:style>
  <w:style w:type="character" w:customStyle="1" w:styleId="PiedepginaCar">
    <w:name w:val="Pie de página Car"/>
    <w:basedOn w:val="Fuentedeprrafopredeter"/>
    <w:link w:val="Piedepgina"/>
    <w:uiPriority w:val="99"/>
    <w:rsid w:val="00F60C09"/>
  </w:style>
  <w:style w:type="paragraph" w:styleId="Textodeglobo">
    <w:name w:val="Balloon Text"/>
    <w:basedOn w:val="Normal"/>
    <w:link w:val="TextodegloboCar"/>
    <w:uiPriority w:val="99"/>
    <w:semiHidden/>
    <w:unhideWhenUsed/>
    <w:rsid w:val="00C74842"/>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4842"/>
    <w:rPr>
      <w:rFonts w:ascii="Segoe UI" w:hAnsi="Segoe UI" w:cs="Segoe UI"/>
      <w:sz w:val="18"/>
      <w:szCs w:val="18"/>
    </w:rPr>
  </w:style>
  <w:style w:type="character" w:customStyle="1" w:styleId="Ttulo1Car">
    <w:name w:val="Título 1 Car"/>
    <w:basedOn w:val="Fuentedeprrafopredeter"/>
    <w:link w:val="Ttulo1"/>
    <w:uiPriority w:val="9"/>
    <w:rsid w:val="00846650"/>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846650"/>
    <w:rPr>
      <w:rFonts w:asciiTheme="majorHAnsi" w:eastAsiaTheme="majorEastAsia" w:hAnsiTheme="majorHAnsi" w:cstheme="majorBidi"/>
      <w:color w:val="365F91" w:themeColor="accent1" w:themeShade="BF"/>
      <w:sz w:val="26"/>
      <w:szCs w:val="26"/>
    </w:rPr>
  </w:style>
  <w:style w:type="table" w:styleId="Tablaconcuadrcula">
    <w:name w:val="Table Grid"/>
    <w:basedOn w:val="Tablanormal"/>
    <w:uiPriority w:val="59"/>
    <w:rsid w:val="005C7A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028EB"/>
    <w:rPr>
      <w:sz w:val="16"/>
      <w:szCs w:val="16"/>
    </w:rPr>
  </w:style>
  <w:style w:type="paragraph" w:styleId="Textocomentario">
    <w:name w:val="annotation text"/>
    <w:basedOn w:val="Normal"/>
    <w:link w:val="TextocomentarioCar"/>
    <w:uiPriority w:val="99"/>
    <w:unhideWhenUsed/>
    <w:rsid w:val="00C028EB"/>
    <w:rPr>
      <w:sz w:val="20"/>
      <w:szCs w:val="20"/>
    </w:rPr>
  </w:style>
  <w:style w:type="character" w:customStyle="1" w:styleId="TextocomentarioCar">
    <w:name w:val="Texto comentario Car"/>
    <w:basedOn w:val="Fuentedeprrafopredeter"/>
    <w:link w:val="Textocomentario"/>
    <w:uiPriority w:val="99"/>
    <w:rsid w:val="00C028EB"/>
    <w:rPr>
      <w:sz w:val="20"/>
      <w:szCs w:val="20"/>
    </w:rPr>
  </w:style>
  <w:style w:type="paragraph" w:styleId="Asuntodelcomentario">
    <w:name w:val="annotation subject"/>
    <w:basedOn w:val="Textocomentario"/>
    <w:next w:val="Textocomentario"/>
    <w:link w:val="AsuntodelcomentarioCar"/>
    <w:uiPriority w:val="99"/>
    <w:semiHidden/>
    <w:unhideWhenUsed/>
    <w:rsid w:val="00C028EB"/>
    <w:rPr>
      <w:b/>
      <w:bCs/>
    </w:rPr>
  </w:style>
  <w:style w:type="character" w:customStyle="1" w:styleId="AsuntodelcomentarioCar">
    <w:name w:val="Asunto del comentario Car"/>
    <w:basedOn w:val="TextocomentarioCar"/>
    <w:link w:val="Asuntodelcomentario"/>
    <w:uiPriority w:val="99"/>
    <w:semiHidden/>
    <w:rsid w:val="00C028EB"/>
    <w:rPr>
      <w:b/>
      <w:bCs/>
      <w:sz w:val="20"/>
      <w:szCs w:val="20"/>
    </w:rPr>
  </w:style>
  <w:style w:type="character" w:styleId="Hipervnculo">
    <w:name w:val="Hyperlink"/>
    <w:basedOn w:val="Fuentedeprrafopredeter"/>
    <w:uiPriority w:val="99"/>
    <w:unhideWhenUsed/>
    <w:rsid w:val="00CF388E"/>
    <w:rPr>
      <w:color w:val="0000FF" w:themeColor="hyperlink"/>
      <w:u w:val="single"/>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C"/>
    <w:basedOn w:val="Normal"/>
    <w:link w:val="TextonotapieCar"/>
    <w:uiPriority w:val="99"/>
    <w:unhideWhenUsed/>
    <w:qFormat/>
    <w:rsid w:val="00CF388E"/>
    <w:pPr>
      <w:spacing w:after="0"/>
    </w:pPr>
    <w:rPr>
      <w:rFonts w:eastAsiaTheme="minorHAnsi"/>
      <w:sz w:val="20"/>
      <w:szCs w:val="20"/>
      <w:lang w:val="en-US"/>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CF388E"/>
    <w:rPr>
      <w:rFonts w:eastAsiaTheme="minorHAnsi"/>
      <w:sz w:val="20"/>
      <w:szCs w:val="20"/>
    </w:rPr>
  </w:style>
  <w:style w:type="character" w:styleId="Refdenotaalpie">
    <w:name w:val="footnote reference"/>
    <w:aliases w:val="Appel note de bas de p,Footnote symbol,Footnote,fr,o,Appel note de bas de p + 11 pt,Italic,Nota,Voetnootverwijzing,(NECG) Footnote Reference,Style 12,Style 124,Ref,de nota al pie,Style 13,Style 3,Style 17,FR,Footnote Reference/"/>
    <w:basedOn w:val="Fuentedeprrafopredeter"/>
    <w:uiPriority w:val="99"/>
    <w:unhideWhenUsed/>
    <w:qFormat/>
    <w:rsid w:val="00CF388E"/>
    <w:rPr>
      <w:vertAlign w:val="superscript"/>
    </w:rPr>
  </w:style>
  <w:style w:type="paragraph" w:styleId="Textosinformato">
    <w:name w:val="Plain Text"/>
    <w:basedOn w:val="Normal"/>
    <w:link w:val="TextosinformatoCar"/>
    <w:uiPriority w:val="99"/>
    <w:unhideWhenUsed/>
    <w:rsid w:val="00ED4752"/>
    <w:pPr>
      <w:spacing w:after="0"/>
    </w:pPr>
    <w:rPr>
      <w:rFonts w:ascii="Calibri" w:eastAsiaTheme="minorHAnsi" w:hAnsi="Calibri"/>
      <w:sz w:val="22"/>
      <w:szCs w:val="21"/>
    </w:rPr>
  </w:style>
  <w:style w:type="character" w:customStyle="1" w:styleId="TextosinformatoCar">
    <w:name w:val="Texto sin formato Car"/>
    <w:basedOn w:val="Fuentedeprrafopredeter"/>
    <w:link w:val="Textosinformato"/>
    <w:uiPriority w:val="99"/>
    <w:rsid w:val="00ED4752"/>
    <w:rPr>
      <w:rFonts w:ascii="Calibri" w:eastAsiaTheme="minorHAnsi" w:hAnsi="Calibri"/>
      <w:sz w:val="22"/>
      <w:szCs w:val="21"/>
      <w:lang w:val="es-MX"/>
    </w:rPr>
  </w:style>
  <w:style w:type="character" w:customStyle="1" w:styleId="page-title-inner1">
    <w:name w:val="page-title-inner1"/>
    <w:basedOn w:val="Fuentedeprrafopredeter"/>
    <w:rsid w:val="009F5E52"/>
    <w:rPr>
      <w:vanish w:val="0"/>
      <w:webHidden w:val="0"/>
      <w:specVanish w:val="0"/>
    </w:rPr>
  </w:style>
  <w:style w:type="character" w:styleId="Hipervnculovisitado">
    <w:name w:val="FollowedHyperlink"/>
    <w:basedOn w:val="Fuentedeprrafopredeter"/>
    <w:uiPriority w:val="99"/>
    <w:semiHidden/>
    <w:unhideWhenUsed/>
    <w:rsid w:val="00474D85"/>
    <w:rPr>
      <w:color w:val="800080" w:themeColor="followedHyperlink"/>
      <w:u w:val="single"/>
    </w:rPr>
  </w:style>
  <w:style w:type="character" w:customStyle="1" w:styleId="Mencinsinresolver1">
    <w:name w:val="Mención sin resolver1"/>
    <w:basedOn w:val="Fuentedeprrafopredeter"/>
    <w:uiPriority w:val="99"/>
    <w:semiHidden/>
    <w:unhideWhenUsed/>
    <w:rsid w:val="00C5549A"/>
    <w:rPr>
      <w:color w:val="605E5C"/>
      <w:shd w:val="clear" w:color="auto" w:fill="E1DFDD"/>
    </w:rPr>
  </w:style>
  <w:style w:type="paragraph" w:customStyle="1" w:styleId="Texto">
    <w:name w:val="Texto"/>
    <w:basedOn w:val="Normal"/>
    <w:rsid w:val="008006C8"/>
    <w:pPr>
      <w:spacing w:after="101" w:line="216" w:lineRule="exact"/>
      <w:ind w:firstLine="288"/>
      <w:jc w:val="both"/>
    </w:pPr>
    <w:rPr>
      <w:rFonts w:ascii="Arial" w:eastAsia="Times New Roman" w:hAnsi="Arial" w:cs="Arial"/>
      <w:sz w:val="18"/>
      <w:szCs w:val="18"/>
      <w:lang w:eastAsia="es-ES"/>
    </w:rPr>
  </w:style>
  <w:style w:type="character" w:customStyle="1" w:styleId="PrrafodelistaCar">
    <w:name w:val="Párrafo de lista Car"/>
    <w:link w:val="Prrafodelista"/>
    <w:uiPriority w:val="34"/>
    <w:locked/>
    <w:rsid w:val="00D1421C"/>
    <w:rPr>
      <w:lang w:val="es-MX"/>
    </w:rPr>
  </w:style>
  <w:style w:type="paragraph" w:styleId="Revisin">
    <w:name w:val="Revision"/>
    <w:hidden/>
    <w:uiPriority w:val="99"/>
    <w:semiHidden/>
    <w:rsid w:val="006D2230"/>
    <w:pPr>
      <w:spacing w:after="0"/>
    </w:pPr>
    <w:rPr>
      <w:lang w:val="es-MX"/>
    </w:rPr>
  </w:style>
  <w:style w:type="paragraph" w:customStyle="1" w:styleId="Default">
    <w:name w:val="Default"/>
    <w:rsid w:val="001425BB"/>
    <w:pPr>
      <w:autoSpaceDE w:val="0"/>
      <w:autoSpaceDN w:val="0"/>
      <w:adjustRightInd w:val="0"/>
      <w:spacing w:after="0"/>
    </w:pPr>
    <w:rPr>
      <w:rFonts w:ascii="Arial" w:hAnsi="Arial" w:cs="Arial"/>
      <w:color w:val="000000"/>
      <w:lang w:val="es-MX"/>
    </w:rPr>
  </w:style>
  <w:style w:type="character" w:customStyle="1" w:styleId="Mencinsinresolver2">
    <w:name w:val="Mención sin resolver2"/>
    <w:basedOn w:val="Fuentedeprrafopredeter"/>
    <w:uiPriority w:val="99"/>
    <w:semiHidden/>
    <w:unhideWhenUsed/>
    <w:rsid w:val="00D22FDE"/>
    <w:rPr>
      <w:color w:val="605E5C"/>
      <w:shd w:val="clear" w:color="auto" w:fill="E1DFDD"/>
    </w:rPr>
  </w:style>
  <w:style w:type="paragraph" w:styleId="TtuloTDC">
    <w:name w:val="TOC Heading"/>
    <w:basedOn w:val="Ttulo1"/>
    <w:next w:val="Normal"/>
    <w:uiPriority w:val="39"/>
    <w:unhideWhenUsed/>
    <w:qFormat/>
    <w:rsid w:val="0065459E"/>
    <w:pPr>
      <w:spacing w:line="259" w:lineRule="auto"/>
      <w:outlineLvl w:val="9"/>
    </w:pPr>
    <w:rPr>
      <w:lang w:eastAsia="es-MX"/>
    </w:rPr>
  </w:style>
  <w:style w:type="paragraph" w:styleId="TDC1">
    <w:name w:val="toc 1"/>
    <w:basedOn w:val="Normal"/>
    <w:next w:val="Normal"/>
    <w:autoRedefine/>
    <w:uiPriority w:val="39"/>
    <w:unhideWhenUsed/>
    <w:rsid w:val="0065459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5520">
      <w:bodyDiv w:val="1"/>
      <w:marLeft w:val="0"/>
      <w:marRight w:val="0"/>
      <w:marTop w:val="0"/>
      <w:marBottom w:val="0"/>
      <w:divBdr>
        <w:top w:val="none" w:sz="0" w:space="0" w:color="auto"/>
        <w:left w:val="none" w:sz="0" w:space="0" w:color="auto"/>
        <w:bottom w:val="none" w:sz="0" w:space="0" w:color="auto"/>
        <w:right w:val="none" w:sz="0" w:space="0" w:color="auto"/>
      </w:divBdr>
    </w:div>
    <w:div w:id="195509090">
      <w:bodyDiv w:val="1"/>
      <w:marLeft w:val="0"/>
      <w:marRight w:val="0"/>
      <w:marTop w:val="0"/>
      <w:marBottom w:val="0"/>
      <w:divBdr>
        <w:top w:val="none" w:sz="0" w:space="0" w:color="auto"/>
        <w:left w:val="none" w:sz="0" w:space="0" w:color="auto"/>
        <w:bottom w:val="none" w:sz="0" w:space="0" w:color="auto"/>
        <w:right w:val="none" w:sz="0" w:space="0" w:color="auto"/>
      </w:divBdr>
    </w:div>
    <w:div w:id="214850298">
      <w:bodyDiv w:val="1"/>
      <w:marLeft w:val="0"/>
      <w:marRight w:val="0"/>
      <w:marTop w:val="0"/>
      <w:marBottom w:val="0"/>
      <w:divBdr>
        <w:top w:val="none" w:sz="0" w:space="0" w:color="auto"/>
        <w:left w:val="none" w:sz="0" w:space="0" w:color="auto"/>
        <w:bottom w:val="none" w:sz="0" w:space="0" w:color="auto"/>
        <w:right w:val="none" w:sz="0" w:space="0" w:color="auto"/>
      </w:divBdr>
    </w:div>
    <w:div w:id="292490994">
      <w:bodyDiv w:val="1"/>
      <w:marLeft w:val="0"/>
      <w:marRight w:val="0"/>
      <w:marTop w:val="0"/>
      <w:marBottom w:val="0"/>
      <w:divBdr>
        <w:top w:val="none" w:sz="0" w:space="0" w:color="auto"/>
        <w:left w:val="none" w:sz="0" w:space="0" w:color="auto"/>
        <w:bottom w:val="none" w:sz="0" w:space="0" w:color="auto"/>
        <w:right w:val="none" w:sz="0" w:space="0" w:color="auto"/>
      </w:divBdr>
    </w:div>
    <w:div w:id="336352653">
      <w:bodyDiv w:val="1"/>
      <w:marLeft w:val="0"/>
      <w:marRight w:val="0"/>
      <w:marTop w:val="0"/>
      <w:marBottom w:val="0"/>
      <w:divBdr>
        <w:top w:val="none" w:sz="0" w:space="0" w:color="auto"/>
        <w:left w:val="none" w:sz="0" w:space="0" w:color="auto"/>
        <w:bottom w:val="none" w:sz="0" w:space="0" w:color="auto"/>
        <w:right w:val="none" w:sz="0" w:space="0" w:color="auto"/>
      </w:divBdr>
    </w:div>
    <w:div w:id="373118148">
      <w:bodyDiv w:val="1"/>
      <w:marLeft w:val="0"/>
      <w:marRight w:val="0"/>
      <w:marTop w:val="0"/>
      <w:marBottom w:val="0"/>
      <w:divBdr>
        <w:top w:val="none" w:sz="0" w:space="0" w:color="auto"/>
        <w:left w:val="none" w:sz="0" w:space="0" w:color="auto"/>
        <w:bottom w:val="none" w:sz="0" w:space="0" w:color="auto"/>
        <w:right w:val="none" w:sz="0" w:space="0" w:color="auto"/>
      </w:divBdr>
    </w:div>
    <w:div w:id="378238490">
      <w:bodyDiv w:val="1"/>
      <w:marLeft w:val="0"/>
      <w:marRight w:val="0"/>
      <w:marTop w:val="0"/>
      <w:marBottom w:val="0"/>
      <w:divBdr>
        <w:top w:val="none" w:sz="0" w:space="0" w:color="auto"/>
        <w:left w:val="none" w:sz="0" w:space="0" w:color="auto"/>
        <w:bottom w:val="none" w:sz="0" w:space="0" w:color="auto"/>
        <w:right w:val="none" w:sz="0" w:space="0" w:color="auto"/>
      </w:divBdr>
    </w:div>
    <w:div w:id="380710296">
      <w:bodyDiv w:val="1"/>
      <w:marLeft w:val="0"/>
      <w:marRight w:val="0"/>
      <w:marTop w:val="0"/>
      <w:marBottom w:val="0"/>
      <w:divBdr>
        <w:top w:val="none" w:sz="0" w:space="0" w:color="auto"/>
        <w:left w:val="none" w:sz="0" w:space="0" w:color="auto"/>
        <w:bottom w:val="none" w:sz="0" w:space="0" w:color="auto"/>
        <w:right w:val="none" w:sz="0" w:space="0" w:color="auto"/>
      </w:divBdr>
    </w:div>
    <w:div w:id="407046434">
      <w:bodyDiv w:val="1"/>
      <w:marLeft w:val="0"/>
      <w:marRight w:val="0"/>
      <w:marTop w:val="0"/>
      <w:marBottom w:val="0"/>
      <w:divBdr>
        <w:top w:val="none" w:sz="0" w:space="0" w:color="auto"/>
        <w:left w:val="none" w:sz="0" w:space="0" w:color="auto"/>
        <w:bottom w:val="none" w:sz="0" w:space="0" w:color="auto"/>
        <w:right w:val="none" w:sz="0" w:space="0" w:color="auto"/>
      </w:divBdr>
    </w:div>
    <w:div w:id="504057349">
      <w:bodyDiv w:val="1"/>
      <w:marLeft w:val="0"/>
      <w:marRight w:val="0"/>
      <w:marTop w:val="0"/>
      <w:marBottom w:val="0"/>
      <w:divBdr>
        <w:top w:val="none" w:sz="0" w:space="0" w:color="auto"/>
        <w:left w:val="none" w:sz="0" w:space="0" w:color="auto"/>
        <w:bottom w:val="none" w:sz="0" w:space="0" w:color="auto"/>
        <w:right w:val="none" w:sz="0" w:space="0" w:color="auto"/>
      </w:divBdr>
      <w:divsChild>
        <w:div w:id="846165998">
          <w:marLeft w:val="0"/>
          <w:marRight w:val="0"/>
          <w:marTop w:val="240"/>
          <w:marBottom w:val="0"/>
          <w:divBdr>
            <w:top w:val="none" w:sz="0" w:space="0" w:color="auto"/>
            <w:left w:val="none" w:sz="0" w:space="0" w:color="auto"/>
            <w:bottom w:val="none" w:sz="0" w:space="0" w:color="auto"/>
            <w:right w:val="none" w:sz="0" w:space="0" w:color="auto"/>
          </w:divBdr>
          <w:divsChild>
            <w:div w:id="427695748">
              <w:marLeft w:val="0"/>
              <w:marRight w:val="0"/>
              <w:marTop w:val="0"/>
              <w:marBottom w:val="0"/>
              <w:divBdr>
                <w:top w:val="none" w:sz="0" w:space="0" w:color="auto"/>
                <w:left w:val="none" w:sz="0" w:space="0" w:color="auto"/>
                <w:bottom w:val="none" w:sz="0" w:space="0" w:color="auto"/>
                <w:right w:val="none" w:sz="0" w:space="0" w:color="auto"/>
              </w:divBdr>
              <w:divsChild>
                <w:div w:id="1585339509">
                  <w:marLeft w:val="0"/>
                  <w:marRight w:val="0"/>
                  <w:marTop w:val="0"/>
                  <w:marBottom w:val="0"/>
                  <w:divBdr>
                    <w:top w:val="none" w:sz="0" w:space="0" w:color="auto"/>
                    <w:left w:val="none" w:sz="0" w:space="0" w:color="auto"/>
                    <w:bottom w:val="none" w:sz="0" w:space="0" w:color="auto"/>
                    <w:right w:val="none" w:sz="0" w:space="0" w:color="auto"/>
                  </w:divBdr>
                  <w:divsChild>
                    <w:div w:id="595285779">
                      <w:marLeft w:val="72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555361864">
      <w:bodyDiv w:val="1"/>
      <w:marLeft w:val="0"/>
      <w:marRight w:val="0"/>
      <w:marTop w:val="0"/>
      <w:marBottom w:val="0"/>
      <w:divBdr>
        <w:top w:val="none" w:sz="0" w:space="0" w:color="auto"/>
        <w:left w:val="none" w:sz="0" w:space="0" w:color="auto"/>
        <w:bottom w:val="none" w:sz="0" w:space="0" w:color="auto"/>
        <w:right w:val="none" w:sz="0" w:space="0" w:color="auto"/>
      </w:divBdr>
    </w:div>
    <w:div w:id="650183706">
      <w:bodyDiv w:val="1"/>
      <w:marLeft w:val="0"/>
      <w:marRight w:val="0"/>
      <w:marTop w:val="0"/>
      <w:marBottom w:val="0"/>
      <w:divBdr>
        <w:top w:val="none" w:sz="0" w:space="0" w:color="auto"/>
        <w:left w:val="none" w:sz="0" w:space="0" w:color="auto"/>
        <w:bottom w:val="none" w:sz="0" w:space="0" w:color="auto"/>
        <w:right w:val="none" w:sz="0" w:space="0" w:color="auto"/>
      </w:divBdr>
      <w:divsChild>
        <w:div w:id="1940721154">
          <w:marLeft w:val="0"/>
          <w:marRight w:val="0"/>
          <w:marTop w:val="0"/>
          <w:marBottom w:val="0"/>
          <w:divBdr>
            <w:top w:val="none" w:sz="0" w:space="0" w:color="auto"/>
            <w:left w:val="none" w:sz="0" w:space="0" w:color="auto"/>
            <w:bottom w:val="none" w:sz="0" w:space="0" w:color="auto"/>
            <w:right w:val="none" w:sz="0" w:space="0" w:color="auto"/>
          </w:divBdr>
          <w:divsChild>
            <w:div w:id="176584137">
              <w:marLeft w:val="0"/>
              <w:marRight w:val="0"/>
              <w:marTop w:val="0"/>
              <w:marBottom w:val="0"/>
              <w:divBdr>
                <w:top w:val="none" w:sz="0" w:space="0" w:color="auto"/>
                <w:left w:val="none" w:sz="0" w:space="0" w:color="auto"/>
                <w:bottom w:val="none" w:sz="0" w:space="0" w:color="auto"/>
                <w:right w:val="none" w:sz="0" w:space="0" w:color="auto"/>
              </w:divBdr>
            </w:div>
            <w:div w:id="959067069">
              <w:marLeft w:val="0"/>
              <w:marRight w:val="0"/>
              <w:marTop w:val="0"/>
              <w:marBottom w:val="0"/>
              <w:divBdr>
                <w:top w:val="none" w:sz="0" w:space="0" w:color="auto"/>
                <w:left w:val="none" w:sz="0" w:space="0" w:color="auto"/>
                <w:bottom w:val="none" w:sz="0" w:space="0" w:color="auto"/>
                <w:right w:val="none" w:sz="0" w:space="0" w:color="auto"/>
              </w:divBdr>
            </w:div>
            <w:div w:id="1391224536">
              <w:marLeft w:val="0"/>
              <w:marRight w:val="0"/>
              <w:marTop w:val="0"/>
              <w:marBottom w:val="0"/>
              <w:divBdr>
                <w:top w:val="none" w:sz="0" w:space="0" w:color="auto"/>
                <w:left w:val="none" w:sz="0" w:space="0" w:color="auto"/>
                <w:bottom w:val="none" w:sz="0" w:space="0" w:color="auto"/>
                <w:right w:val="none" w:sz="0" w:space="0" w:color="auto"/>
              </w:divBdr>
            </w:div>
            <w:div w:id="1512527801">
              <w:marLeft w:val="0"/>
              <w:marRight w:val="0"/>
              <w:marTop w:val="0"/>
              <w:marBottom w:val="0"/>
              <w:divBdr>
                <w:top w:val="none" w:sz="0" w:space="0" w:color="auto"/>
                <w:left w:val="none" w:sz="0" w:space="0" w:color="auto"/>
                <w:bottom w:val="none" w:sz="0" w:space="0" w:color="auto"/>
                <w:right w:val="none" w:sz="0" w:space="0" w:color="auto"/>
              </w:divBdr>
              <w:divsChild>
                <w:div w:id="198468297">
                  <w:marLeft w:val="0"/>
                  <w:marRight w:val="0"/>
                  <w:marTop w:val="0"/>
                  <w:marBottom w:val="0"/>
                  <w:divBdr>
                    <w:top w:val="none" w:sz="0" w:space="0" w:color="auto"/>
                    <w:left w:val="none" w:sz="0" w:space="0" w:color="auto"/>
                    <w:bottom w:val="none" w:sz="0" w:space="0" w:color="auto"/>
                    <w:right w:val="none" w:sz="0" w:space="0" w:color="auto"/>
                  </w:divBdr>
                </w:div>
                <w:div w:id="2045447219">
                  <w:marLeft w:val="0"/>
                  <w:marRight w:val="0"/>
                  <w:marTop w:val="0"/>
                  <w:marBottom w:val="0"/>
                  <w:divBdr>
                    <w:top w:val="none" w:sz="0" w:space="0" w:color="auto"/>
                    <w:left w:val="none" w:sz="0" w:space="0" w:color="auto"/>
                    <w:bottom w:val="none" w:sz="0" w:space="0" w:color="auto"/>
                    <w:right w:val="none" w:sz="0" w:space="0" w:color="auto"/>
                  </w:divBdr>
                </w:div>
              </w:divsChild>
            </w:div>
            <w:div w:id="1760637869">
              <w:marLeft w:val="0"/>
              <w:marRight w:val="0"/>
              <w:marTop w:val="0"/>
              <w:marBottom w:val="0"/>
              <w:divBdr>
                <w:top w:val="none" w:sz="0" w:space="0" w:color="auto"/>
                <w:left w:val="none" w:sz="0" w:space="0" w:color="auto"/>
                <w:bottom w:val="none" w:sz="0" w:space="0" w:color="auto"/>
                <w:right w:val="none" w:sz="0" w:space="0" w:color="auto"/>
              </w:divBdr>
            </w:div>
            <w:div w:id="1829202475">
              <w:marLeft w:val="0"/>
              <w:marRight w:val="0"/>
              <w:marTop w:val="0"/>
              <w:marBottom w:val="0"/>
              <w:divBdr>
                <w:top w:val="none" w:sz="0" w:space="0" w:color="auto"/>
                <w:left w:val="none" w:sz="0" w:space="0" w:color="auto"/>
                <w:bottom w:val="none" w:sz="0" w:space="0" w:color="auto"/>
                <w:right w:val="none" w:sz="0" w:space="0" w:color="auto"/>
              </w:divBdr>
            </w:div>
            <w:div w:id="2005475296">
              <w:marLeft w:val="0"/>
              <w:marRight w:val="0"/>
              <w:marTop w:val="0"/>
              <w:marBottom w:val="0"/>
              <w:divBdr>
                <w:top w:val="none" w:sz="0" w:space="0" w:color="auto"/>
                <w:left w:val="none" w:sz="0" w:space="0" w:color="auto"/>
                <w:bottom w:val="none" w:sz="0" w:space="0" w:color="auto"/>
                <w:right w:val="none" w:sz="0" w:space="0" w:color="auto"/>
              </w:divBdr>
            </w:div>
            <w:div w:id="2033535691">
              <w:marLeft w:val="0"/>
              <w:marRight w:val="0"/>
              <w:marTop w:val="0"/>
              <w:marBottom w:val="0"/>
              <w:divBdr>
                <w:top w:val="none" w:sz="0" w:space="0" w:color="auto"/>
                <w:left w:val="none" w:sz="0" w:space="0" w:color="auto"/>
                <w:bottom w:val="none" w:sz="0" w:space="0" w:color="auto"/>
                <w:right w:val="none" w:sz="0" w:space="0" w:color="auto"/>
              </w:divBdr>
              <w:divsChild>
                <w:div w:id="861013663">
                  <w:marLeft w:val="0"/>
                  <w:marRight w:val="0"/>
                  <w:marTop w:val="0"/>
                  <w:marBottom w:val="0"/>
                  <w:divBdr>
                    <w:top w:val="none" w:sz="0" w:space="0" w:color="auto"/>
                    <w:left w:val="none" w:sz="0" w:space="0" w:color="auto"/>
                    <w:bottom w:val="none" w:sz="0" w:space="0" w:color="auto"/>
                    <w:right w:val="none" w:sz="0" w:space="0" w:color="auto"/>
                  </w:divBdr>
                  <w:divsChild>
                    <w:div w:id="556205234">
                      <w:marLeft w:val="0"/>
                      <w:marRight w:val="0"/>
                      <w:marTop w:val="0"/>
                      <w:marBottom w:val="0"/>
                      <w:divBdr>
                        <w:top w:val="none" w:sz="0" w:space="0" w:color="auto"/>
                        <w:left w:val="none" w:sz="0" w:space="0" w:color="auto"/>
                        <w:bottom w:val="none" w:sz="0" w:space="0" w:color="auto"/>
                        <w:right w:val="none" w:sz="0" w:space="0" w:color="auto"/>
                      </w:divBdr>
                      <w:divsChild>
                        <w:div w:id="328752165">
                          <w:marLeft w:val="0"/>
                          <w:marRight w:val="0"/>
                          <w:marTop w:val="0"/>
                          <w:marBottom w:val="0"/>
                          <w:divBdr>
                            <w:top w:val="none" w:sz="0" w:space="0" w:color="auto"/>
                            <w:left w:val="none" w:sz="0" w:space="0" w:color="auto"/>
                            <w:bottom w:val="none" w:sz="0" w:space="0" w:color="auto"/>
                            <w:right w:val="none" w:sz="0" w:space="0" w:color="auto"/>
                          </w:divBdr>
                          <w:divsChild>
                            <w:div w:id="5876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98972">
      <w:bodyDiv w:val="1"/>
      <w:marLeft w:val="0"/>
      <w:marRight w:val="0"/>
      <w:marTop w:val="0"/>
      <w:marBottom w:val="0"/>
      <w:divBdr>
        <w:top w:val="none" w:sz="0" w:space="0" w:color="auto"/>
        <w:left w:val="none" w:sz="0" w:space="0" w:color="auto"/>
        <w:bottom w:val="none" w:sz="0" w:space="0" w:color="auto"/>
        <w:right w:val="none" w:sz="0" w:space="0" w:color="auto"/>
      </w:divBdr>
      <w:divsChild>
        <w:div w:id="302196299">
          <w:marLeft w:val="0"/>
          <w:marRight w:val="0"/>
          <w:marTop w:val="240"/>
          <w:marBottom w:val="0"/>
          <w:divBdr>
            <w:top w:val="none" w:sz="0" w:space="0" w:color="auto"/>
            <w:left w:val="none" w:sz="0" w:space="0" w:color="auto"/>
            <w:bottom w:val="none" w:sz="0" w:space="0" w:color="auto"/>
            <w:right w:val="none" w:sz="0" w:space="0" w:color="auto"/>
          </w:divBdr>
          <w:divsChild>
            <w:div w:id="1455369356">
              <w:marLeft w:val="0"/>
              <w:marRight w:val="0"/>
              <w:marTop w:val="0"/>
              <w:marBottom w:val="0"/>
              <w:divBdr>
                <w:top w:val="none" w:sz="0" w:space="0" w:color="auto"/>
                <w:left w:val="none" w:sz="0" w:space="0" w:color="auto"/>
                <w:bottom w:val="none" w:sz="0" w:space="0" w:color="auto"/>
                <w:right w:val="none" w:sz="0" w:space="0" w:color="auto"/>
              </w:divBdr>
              <w:divsChild>
                <w:div w:id="1010713747">
                  <w:marLeft w:val="0"/>
                  <w:marRight w:val="0"/>
                  <w:marTop w:val="0"/>
                  <w:marBottom w:val="0"/>
                  <w:divBdr>
                    <w:top w:val="none" w:sz="0" w:space="0" w:color="auto"/>
                    <w:left w:val="none" w:sz="0" w:space="0" w:color="auto"/>
                    <w:bottom w:val="none" w:sz="0" w:space="0" w:color="auto"/>
                    <w:right w:val="none" w:sz="0" w:space="0" w:color="auto"/>
                  </w:divBdr>
                  <w:divsChild>
                    <w:div w:id="697007963">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697047627">
      <w:bodyDiv w:val="1"/>
      <w:marLeft w:val="0"/>
      <w:marRight w:val="0"/>
      <w:marTop w:val="0"/>
      <w:marBottom w:val="0"/>
      <w:divBdr>
        <w:top w:val="none" w:sz="0" w:space="0" w:color="auto"/>
        <w:left w:val="none" w:sz="0" w:space="0" w:color="auto"/>
        <w:bottom w:val="none" w:sz="0" w:space="0" w:color="auto"/>
        <w:right w:val="none" w:sz="0" w:space="0" w:color="auto"/>
      </w:divBdr>
    </w:div>
    <w:div w:id="905411655">
      <w:bodyDiv w:val="1"/>
      <w:marLeft w:val="0"/>
      <w:marRight w:val="0"/>
      <w:marTop w:val="0"/>
      <w:marBottom w:val="0"/>
      <w:divBdr>
        <w:top w:val="none" w:sz="0" w:space="0" w:color="auto"/>
        <w:left w:val="none" w:sz="0" w:space="0" w:color="auto"/>
        <w:bottom w:val="none" w:sz="0" w:space="0" w:color="auto"/>
        <w:right w:val="none" w:sz="0" w:space="0" w:color="auto"/>
      </w:divBdr>
      <w:divsChild>
        <w:div w:id="1886676013">
          <w:marLeft w:val="0"/>
          <w:marRight w:val="0"/>
          <w:marTop w:val="240"/>
          <w:marBottom w:val="0"/>
          <w:divBdr>
            <w:top w:val="none" w:sz="0" w:space="0" w:color="auto"/>
            <w:left w:val="none" w:sz="0" w:space="0" w:color="auto"/>
            <w:bottom w:val="none" w:sz="0" w:space="0" w:color="auto"/>
            <w:right w:val="none" w:sz="0" w:space="0" w:color="auto"/>
          </w:divBdr>
          <w:divsChild>
            <w:div w:id="31539568">
              <w:marLeft w:val="0"/>
              <w:marRight w:val="0"/>
              <w:marTop w:val="0"/>
              <w:marBottom w:val="0"/>
              <w:divBdr>
                <w:top w:val="none" w:sz="0" w:space="0" w:color="auto"/>
                <w:left w:val="none" w:sz="0" w:space="0" w:color="auto"/>
                <w:bottom w:val="none" w:sz="0" w:space="0" w:color="auto"/>
                <w:right w:val="none" w:sz="0" w:space="0" w:color="auto"/>
              </w:divBdr>
              <w:divsChild>
                <w:div w:id="1950575724">
                  <w:marLeft w:val="0"/>
                  <w:marRight w:val="0"/>
                  <w:marTop w:val="0"/>
                  <w:marBottom w:val="0"/>
                  <w:divBdr>
                    <w:top w:val="none" w:sz="0" w:space="0" w:color="auto"/>
                    <w:left w:val="none" w:sz="0" w:space="0" w:color="auto"/>
                    <w:bottom w:val="none" w:sz="0" w:space="0" w:color="auto"/>
                    <w:right w:val="none" w:sz="0" w:space="0" w:color="auto"/>
                  </w:divBdr>
                  <w:divsChild>
                    <w:div w:id="110904010">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113481723">
      <w:bodyDiv w:val="1"/>
      <w:marLeft w:val="0"/>
      <w:marRight w:val="0"/>
      <w:marTop w:val="0"/>
      <w:marBottom w:val="0"/>
      <w:divBdr>
        <w:top w:val="none" w:sz="0" w:space="0" w:color="auto"/>
        <w:left w:val="none" w:sz="0" w:space="0" w:color="auto"/>
        <w:bottom w:val="none" w:sz="0" w:space="0" w:color="auto"/>
        <w:right w:val="none" w:sz="0" w:space="0" w:color="auto"/>
      </w:divBdr>
    </w:div>
    <w:div w:id="1262492309">
      <w:bodyDiv w:val="1"/>
      <w:marLeft w:val="0"/>
      <w:marRight w:val="0"/>
      <w:marTop w:val="0"/>
      <w:marBottom w:val="0"/>
      <w:divBdr>
        <w:top w:val="none" w:sz="0" w:space="0" w:color="auto"/>
        <w:left w:val="none" w:sz="0" w:space="0" w:color="auto"/>
        <w:bottom w:val="none" w:sz="0" w:space="0" w:color="auto"/>
        <w:right w:val="none" w:sz="0" w:space="0" w:color="auto"/>
      </w:divBdr>
    </w:div>
    <w:div w:id="1399326552">
      <w:bodyDiv w:val="1"/>
      <w:marLeft w:val="0"/>
      <w:marRight w:val="0"/>
      <w:marTop w:val="0"/>
      <w:marBottom w:val="0"/>
      <w:divBdr>
        <w:top w:val="none" w:sz="0" w:space="0" w:color="auto"/>
        <w:left w:val="none" w:sz="0" w:space="0" w:color="auto"/>
        <w:bottom w:val="none" w:sz="0" w:space="0" w:color="auto"/>
        <w:right w:val="none" w:sz="0" w:space="0" w:color="auto"/>
      </w:divBdr>
    </w:div>
    <w:div w:id="1589000613">
      <w:bodyDiv w:val="1"/>
      <w:marLeft w:val="0"/>
      <w:marRight w:val="0"/>
      <w:marTop w:val="0"/>
      <w:marBottom w:val="0"/>
      <w:divBdr>
        <w:top w:val="none" w:sz="0" w:space="0" w:color="auto"/>
        <w:left w:val="none" w:sz="0" w:space="0" w:color="auto"/>
        <w:bottom w:val="none" w:sz="0" w:space="0" w:color="auto"/>
        <w:right w:val="none" w:sz="0" w:space="0" w:color="auto"/>
      </w:divBdr>
    </w:div>
    <w:div w:id="1612740945">
      <w:bodyDiv w:val="1"/>
      <w:marLeft w:val="0"/>
      <w:marRight w:val="0"/>
      <w:marTop w:val="0"/>
      <w:marBottom w:val="0"/>
      <w:divBdr>
        <w:top w:val="none" w:sz="0" w:space="0" w:color="auto"/>
        <w:left w:val="none" w:sz="0" w:space="0" w:color="auto"/>
        <w:bottom w:val="none" w:sz="0" w:space="0" w:color="auto"/>
        <w:right w:val="none" w:sz="0" w:space="0" w:color="auto"/>
      </w:divBdr>
    </w:div>
    <w:div w:id="1663964347">
      <w:bodyDiv w:val="1"/>
      <w:marLeft w:val="0"/>
      <w:marRight w:val="0"/>
      <w:marTop w:val="0"/>
      <w:marBottom w:val="0"/>
      <w:divBdr>
        <w:top w:val="none" w:sz="0" w:space="0" w:color="auto"/>
        <w:left w:val="none" w:sz="0" w:space="0" w:color="auto"/>
        <w:bottom w:val="none" w:sz="0" w:space="0" w:color="auto"/>
        <w:right w:val="none" w:sz="0" w:space="0" w:color="auto"/>
      </w:divBdr>
    </w:div>
    <w:div w:id="1847163491">
      <w:bodyDiv w:val="1"/>
      <w:marLeft w:val="0"/>
      <w:marRight w:val="0"/>
      <w:marTop w:val="0"/>
      <w:marBottom w:val="0"/>
      <w:divBdr>
        <w:top w:val="none" w:sz="0" w:space="0" w:color="auto"/>
        <w:left w:val="none" w:sz="0" w:space="0" w:color="auto"/>
        <w:bottom w:val="none" w:sz="0" w:space="0" w:color="auto"/>
        <w:right w:val="none" w:sz="0" w:space="0" w:color="auto"/>
      </w:divBdr>
    </w:div>
    <w:div w:id="2086950985">
      <w:bodyDiv w:val="1"/>
      <w:marLeft w:val="0"/>
      <w:marRight w:val="0"/>
      <w:marTop w:val="0"/>
      <w:marBottom w:val="0"/>
      <w:divBdr>
        <w:top w:val="none" w:sz="0" w:space="0" w:color="auto"/>
        <w:left w:val="none" w:sz="0" w:space="0" w:color="auto"/>
        <w:bottom w:val="none" w:sz="0" w:space="0" w:color="auto"/>
        <w:right w:val="none" w:sz="0" w:space="0" w:color="auto"/>
      </w:divBdr>
      <w:divsChild>
        <w:div w:id="1227761907">
          <w:marLeft w:val="0"/>
          <w:marRight w:val="0"/>
          <w:marTop w:val="240"/>
          <w:marBottom w:val="0"/>
          <w:divBdr>
            <w:top w:val="none" w:sz="0" w:space="0" w:color="auto"/>
            <w:left w:val="none" w:sz="0" w:space="0" w:color="auto"/>
            <w:bottom w:val="none" w:sz="0" w:space="0" w:color="auto"/>
            <w:right w:val="none" w:sz="0" w:space="0" w:color="auto"/>
          </w:divBdr>
          <w:divsChild>
            <w:div w:id="1646008740">
              <w:marLeft w:val="0"/>
              <w:marRight w:val="0"/>
              <w:marTop w:val="0"/>
              <w:marBottom w:val="0"/>
              <w:divBdr>
                <w:top w:val="none" w:sz="0" w:space="0" w:color="auto"/>
                <w:left w:val="none" w:sz="0" w:space="0" w:color="auto"/>
                <w:bottom w:val="none" w:sz="0" w:space="0" w:color="auto"/>
                <w:right w:val="none" w:sz="0" w:space="0" w:color="auto"/>
              </w:divBdr>
              <w:divsChild>
                <w:div w:id="1367413307">
                  <w:marLeft w:val="0"/>
                  <w:marRight w:val="0"/>
                  <w:marTop w:val="0"/>
                  <w:marBottom w:val="0"/>
                  <w:divBdr>
                    <w:top w:val="none" w:sz="0" w:space="0" w:color="auto"/>
                    <w:left w:val="none" w:sz="0" w:space="0" w:color="auto"/>
                    <w:bottom w:val="none" w:sz="0" w:space="0" w:color="auto"/>
                    <w:right w:val="none" w:sz="0" w:space="0" w:color="auto"/>
                  </w:divBdr>
                  <w:divsChild>
                    <w:div w:id="1874073318">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2103183533">
      <w:bodyDiv w:val="1"/>
      <w:marLeft w:val="0"/>
      <w:marRight w:val="0"/>
      <w:marTop w:val="0"/>
      <w:marBottom w:val="0"/>
      <w:divBdr>
        <w:top w:val="none" w:sz="0" w:space="0" w:color="auto"/>
        <w:left w:val="none" w:sz="0" w:space="0" w:color="auto"/>
        <w:bottom w:val="none" w:sz="0" w:space="0" w:color="auto"/>
        <w:right w:val="none" w:sz="0" w:space="0" w:color="auto"/>
      </w:divBdr>
      <w:divsChild>
        <w:div w:id="1211916251">
          <w:marLeft w:val="0"/>
          <w:marRight w:val="0"/>
          <w:marTop w:val="0"/>
          <w:marBottom w:val="0"/>
          <w:divBdr>
            <w:top w:val="none" w:sz="0" w:space="0" w:color="auto"/>
            <w:left w:val="none" w:sz="0" w:space="0" w:color="auto"/>
            <w:bottom w:val="none" w:sz="0" w:space="0" w:color="auto"/>
            <w:right w:val="none" w:sz="0" w:space="0" w:color="auto"/>
          </w:divBdr>
          <w:divsChild>
            <w:div w:id="1121875328">
              <w:marLeft w:val="0"/>
              <w:marRight w:val="0"/>
              <w:marTop w:val="0"/>
              <w:marBottom w:val="0"/>
              <w:divBdr>
                <w:top w:val="none" w:sz="0" w:space="0" w:color="auto"/>
                <w:left w:val="none" w:sz="0" w:space="0" w:color="auto"/>
                <w:bottom w:val="none" w:sz="0" w:space="0" w:color="auto"/>
                <w:right w:val="none" w:sz="0" w:space="0" w:color="auto"/>
              </w:divBdr>
              <w:divsChild>
                <w:div w:id="1222863588">
                  <w:marLeft w:val="0"/>
                  <w:marRight w:val="0"/>
                  <w:marTop w:val="0"/>
                  <w:marBottom w:val="0"/>
                  <w:divBdr>
                    <w:top w:val="none" w:sz="0" w:space="0" w:color="auto"/>
                    <w:left w:val="none" w:sz="0" w:space="0" w:color="auto"/>
                    <w:bottom w:val="none" w:sz="0" w:space="0" w:color="auto"/>
                    <w:right w:val="none" w:sz="0" w:space="0" w:color="auto"/>
                  </w:divBdr>
                  <w:divsChild>
                    <w:div w:id="1447507443">
                      <w:marLeft w:val="0"/>
                      <w:marRight w:val="0"/>
                      <w:marTop w:val="0"/>
                      <w:marBottom w:val="0"/>
                      <w:divBdr>
                        <w:top w:val="none" w:sz="0" w:space="0" w:color="auto"/>
                        <w:left w:val="none" w:sz="0" w:space="0" w:color="auto"/>
                        <w:bottom w:val="none" w:sz="0" w:space="0" w:color="auto"/>
                        <w:right w:val="none" w:sz="0" w:space="0" w:color="auto"/>
                      </w:divBdr>
                      <w:divsChild>
                        <w:div w:id="16015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ift.org.mx/usuarios-y-audiencias/ciber-club-ift" TargetMode="External"/><Relationship Id="rId2" Type="http://schemas.openxmlformats.org/officeDocument/2006/relationships/hyperlink" Target="http://www.ift.org.mx/usuarios-y-audiencias/ciberseguridad-0" TargetMode="External"/><Relationship Id="rId1" Type="http://schemas.openxmlformats.org/officeDocument/2006/relationships/hyperlink" Target="https://www.gob.mx/cms/uploads/attachment/file/271884/Estrategia_Nacional_Ciberseguridad.pdf" TargetMode="External"/><Relationship Id="rId6" Type="http://schemas.openxmlformats.org/officeDocument/2006/relationships/hyperlink" Target="http://www.ift.org.mx/usuarios-y-audiencias/enemigos-de-tu-ciberseguridad" TargetMode="External"/><Relationship Id="rId5" Type="http://schemas.openxmlformats.org/officeDocument/2006/relationships/hyperlink" Target="http://www.ift.org.mx/usuarios-y-audiencias/enemigos-publicos-del-celular" TargetMode="External"/><Relationship Id="rId4" Type="http://schemas.openxmlformats.org/officeDocument/2006/relationships/hyperlink" Target="http://www.ift.org.mx/usuarios-y-audiencias/ciberseguridad-para-py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A0031-1E59-4AD4-8F15-E2208BAD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2252</Words>
  <Characters>12386</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ecos</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Federico.Kuhlmann</dc:creator>
  <cp:keywords/>
  <dc:description/>
  <cp:lastModifiedBy>Arlene Ameneyro Tapia</cp:lastModifiedBy>
  <cp:revision>9</cp:revision>
  <cp:lastPrinted>2019-12-09T18:49:00Z</cp:lastPrinted>
  <dcterms:created xsi:type="dcterms:W3CDTF">2019-12-05T18:00:00Z</dcterms:created>
  <dcterms:modified xsi:type="dcterms:W3CDTF">2019-12-16T18:36:00Z</dcterms:modified>
</cp:coreProperties>
</file>